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B13F489" w:rsidR="007D73CE" w:rsidRPr="007B0071" w:rsidRDefault="00A44A14" w:rsidP="00A74B75">
      <w:pPr>
        <w:spacing w:after="0" w:line="360" w:lineRule="auto"/>
        <w:jc w:val="center"/>
        <w:rPr>
          <w:rFonts w:ascii="Sylfaen" w:hAnsi="Sylfaen"/>
          <w:b/>
          <w:lang w:val="ka-GE"/>
        </w:rPr>
      </w:pPr>
      <w:r w:rsidRPr="008520A9">
        <w:rPr>
          <w:rFonts w:ascii="Sylfaen" w:hAnsi="Sylfaen" w:cs="Sylfaen"/>
          <w:b/>
          <w:noProof/>
        </w:rPr>
        <w:drawing>
          <wp:anchor distT="0" distB="0" distL="114300" distR="114300" simplePos="0" relativeHeight="251659264" behindDoc="0" locked="0" layoutInCell="1" allowOverlap="1" wp14:anchorId="1C4D06C0" wp14:editId="77ED0762">
            <wp:simplePos x="0" y="0"/>
            <wp:positionH relativeFrom="margin">
              <wp:posOffset>4076065</wp:posOffset>
            </wp:positionH>
            <wp:positionV relativeFrom="margin">
              <wp:posOffset>194310</wp:posOffset>
            </wp:positionV>
            <wp:extent cx="1657350" cy="1170940"/>
            <wp:effectExtent l="0" t="0" r="0" b="0"/>
            <wp:wrapSquare wrapText="bothSides"/>
            <wp:docPr id="3" name="Picture 3"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WP\RW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92C57C" w14:textId="3798FDAB" w:rsidR="009815C7" w:rsidRPr="007B0071" w:rsidRDefault="00A44A14" w:rsidP="00794191">
      <w:pPr>
        <w:spacing w:after="0" w:line="240" w:lineRule="auto"/>
        <w:jc w:val="center"/>
        <w:rPr>
          <w:rFonts w:ascii="Sylfaen" w:hAnsi="Sylfaen" w:cs="Sylfaen"/>
          <w:b/>
        </w:rPr>
      </w:pPr>
      <w:r w:rsidRPr="007B0071">
        <w:rPr>
          <w:rFonts w:ascii="Sylfaen" w:hAnsi="Sylfaen" w:cs="Sylfaen"/>
          <w:b/>
          <w:noProof/>
        </w:rPr>
        <w:drawing>
          <wp:anchor distT="0" distB="0" distL="114300" distR="114300" simplePos="0" relativeHeight="251658240" behindDoc="0" locked="0" layoutInCell="1" allowOverlap="1" wp14:anchorId="0E15A88D" wp14:editId="52321DFF">
            <wp:simplePos x="0" y="0"/>
            <wp:positionH relativeFrom="margin">
              <wp:posOffset>-70485</wp:posOffset>
            </wp:positionH>
            <wp:positionV relativeFrom="margin">
              <wp:posOffset>340360</wp:posOffset>
            </wp:positionV>
            <wp:extent cx="1562100" cy="11036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9">
                      <a:extLst>
                        <a:ext uri="{28A0092B-C50C-407E-A947-70E740481C1C}">
                          <a14:useLocalDpi xmlns:a14="http://schemas.microsoft.com/office/drawing/2010/main" val="0"/>
                        </a:ext>
                      </a:extLst>
                    </a:blip>
                    <a:stretch>
                      <a:fillRect/>
                    </a:stretch>
                  </pic:blipFill>
                  <pic:spPr>
                    <a:xfrm>
                      <a:off x="0" y="0"/>
                      <a:ext cx="1562100" cy="1103630"/>
                    </a:xfrm>
                    <a:prstGeom prst="rect">
                      <a:avLst/>
                    </a:prstGeom>
                  </pic:spPr>
                </pic:pic>
              </a:graphicData>
            </a:graphic>
            <wp14:sizeRelH relativeFrom="margin">
              <wp14:pctWidth>0</wp14:pctWidth>
            </wp14:sizeRelH>
            <wp14:sizeRelV relativeFrom="margin">
              <wp14:pctHeight>0</wp14:pctHeight>
            </wp14:sizeRelV>
          </wp:anchor>
        </w:drawing>
      </w:r>
      <w:r w:rsidRPr="008520A9">
        <w:rPr>
          <w:rFonts w:ascii="Sylfaen" w:hAnsi="Sylfaen" w:cs="Sylfaen"/>
          <w:b/>
          <w:noProof/>
        </w:rPr>
        <w:drawing>
          <wp:inline distT="0" distB="0" distL="0" distR="0" wp14:anchorId="6FB330EE" wp14:editId="05AEA728">
            <wp:extent cx="1384300" cy="1069686"/>
            <wp:effectExtent l="0" t="0" r="6350" b="0"/>
            <wp:docPr id="1" name="Picture 1" descr="C:\GWP\g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WP\gst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495" cy="1084519"/>
                    </a:xfrm>
                    <a:prstGeom prst="rect">
                      <a:avLst/>
                    </a:prstGeom>
                    <a:noFill/>
                    <a:ln>
                      <a:noFill/>
                    </a:ln>
                  </pic:spPr>
                </pic:pic>
              </a:graphicData>
            </a:graphic>
          </wp:inline>
        </w:drawing>
      </w:r>
      <w:r w:rsidR="008520A9">
        <w:rPr>
          <w:rFonts w:ascii="Sylfaen" w:hAnsi="Sylfaen" w:cs="Sylfaen"/>
          <w:b/>
        </w:rPr>
        <w:t xml:space="preserve"> </w:t>
      </w:r>
    </w:p>
    <w:p w14:paraId="701FB870" w14:textId="7942D4AE" w:rsidR="009815C7" w:rsidRPr="007B0071" w:rsidRDefault="00A44A14" w:rsidP="00A44A14">
      <w:pPr>
        <w:spacing w:after="0" w:line="240" w:lineRule="auto"/>
        <w:jc w:val="center"/>
        <w:rPr>
          <w:rFonts w:ascii="Sylfaen" w:hAnsi="Sylfaen" w:cs="Sylfaen"/>
          <w:b/>
        </w:rPr>
      </w:pPr>
      <w:r w:rsidRPr="00A44A14">
        <w:rPr>
          <w:rFonts w:ascii="Sylfaen" w:hAnsi="Sylfaen" w:cs="Sylfaen"/>
          <w:b/>
          <w:noProof/>
        </w:rPr>
        <w:drawing>
          <wp:inline distT="0" distB="0" distL="0" distR="0" wp14:anchorId="42D47169" wp14:editId="155881B1">
            <wp:extent cx="1854200" cy="1310272"/>
            <wp:effectExtent l="0" t="0" r="0" b="4445"/>
            <wp:docPr id="4" name="Picture 4" descr="C:\GWP\Saguramo E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WP\Saguramo Energ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2913" cy="1316429"/>
                    </a:xfrm>
                    <a:prstGeom prst="rect">
                      <a:avLst/>
                    </a:prstGeom>
                    <a:noFill/>
                    <a:ln>
                      <a:noFill/>
                    </a:ln>
                  </pic:spPr>
                </pic:pic>
              </a:graphicData>
            </a:graphic>
          </wp:inline>
        </w:drawing>
      </w:r>
    </w:p>
    <w:p w14:paraId="7F37A681" w14:textId="2642A438" w:rsidR="009815C7" w:rsidRPr="008520A9" w:rsidRDefault="008520A9" w:rsidP="00A44A14">
      <w:pPr>
        <w:spacing w:after="0" w:line="240" w:lineRule="auto"/>
        <w:jc w:val="center"/>
        <w:rPr>
          <w:rFonts w:ascii="Sylfaen" w:hAnsi="Sylfaen" w:cs="Sylfaen"/>
          <w:b/>
        </w:rPr>
      </w:pPr>
      <w:r>
        <w:rPr>
          <w:rFonts w:ascii="Sylfaen" w:hAnsi="Sylfaen" w:cs="Sylfaen"/>
          <w:b/>
          <w:lang w:val="ka-GE"/>
        </w:rPr>
        <w:t xml:space="preserve">საბროკერო მომსახურების </w:t>
      </w:r>
      <w:r w:rsidR="00BE50F1">
        <w:rPr>
          <w:rFonts w:ascii="Sylfaen" w:hAnsi="Sylfaen" w:cs="Sylfaen"/>
          <w:b/>
          <w:lang w:val="ka-GE"/>
        </w:rPr>
        <w:t xml:space="preserve"> შესყიდვის</w:t>
      </w:r>
    </w:p>
    <w:p w14:paraId="1C55C4EC" w14:textId="5C1D70E9" w:rsidR="00BE50F1" w:rsidRPr="00BE50F1" w:rsidRDefault="00BE50F1" w:rsidP="00A44A14">
      <w:pPr>
        <w:spacing w:after="0" w:line="240" w:lineRule="auto"/>
        <w:jc w:val="center"/>
        <w:rPr>
          <w:rFonts w:ascii="Sylfaen" w:hAnsi="Sylfaen" w:cs="Sylfaen"/>
          <w:b/>
          <w:lang w:val="ka-GE"/>
        </w:rPr>
      </w:pPr>
      <w:r>
        <w:rPr>
          <w:rFonts w:ascii="Sylfaen" w:hAnsi="Sylfaen" w:cs="Sylfaen"/>
          <w:b/>
          <w:lang w:val="ka-GE"/>
        </w:rPr>
        <w:t>ელექტრონული ტენდერის დოკუმენტაცია</w:t>
      </w:r>
    </w:p>
    <w:p w14:paraId="0C0E685F" w14:textId="77777777" w:rsidR="001B055A" w:rsidRPr="007B0071" w:rsidRDefault="001B055A" w:rsidP="00A44A14">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5720EE4" w:rsidR="00D30223" w:rsidRPr="007B0071" w:rsidRDefault="00D30223"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4BEE8BF8" w:rsidR="009261B9" w:rsidRDefault="009261B9" w:rsidP="00665C42">
      <w:pPr>
        <w:spacing w:after="0" w:line="360" w:lineRule="auto"/>
        <w:jc w:val="center"/>
        <w:rPr>
          <w:rFonts w:ascii="AcadNusx" w:hAnsi="AcadNusx"/>
          <w:b/>
        </w:rPr>
      </w:pPr>
    </w:p>
    <w:p w14:paraId="197C7AC5" w14:textId="2664EB44" w:rsidR="002C5D64" w:rsidRDefault="002C5D64" w:rsidP="00665C42">
      <w:pPr>
        <w:spacing w:after="0" w:line="360" w:lineRule="auto"/>
        <w:jc w:val="center"/>
        <w:rPr>
          <w:rFonts w:ascii="AcadNusx" w:hAnsi="AcadNusx"/>
          <w:b/>
        </w:rPr>
      </w:pPr>
    </w:p>
    <w:p w14:paraId="08A256AA" w14:textId="52EC41ED" w:rsidR="002C5D64" w:rsidRDefault="002C5D64" w:rsidP="00665C42">
      <w:pPr>
        <w:spacing w:after="0" w:line="360" w:lineRule="auto"/>
        <w:jc w:val="center"/>
        <w:rPr>
          <w:rFonts w:ascii="AcadNusx" w:hAnsi="AcadNusx"/>
          <w:b/>
        </w:rPr>
      </w:pPr>
    </w:p>
    <w:p w14:paraId="4CAA0B92" w14:textId="20F20B62" w:rsidR="002C5D64" w:rsidRDefault="002C5D64" w:rsidP="00665C42">
      <w:pPr>
        <w:spacing w:after="0" w:line="360" w:lineRule="auto"/>
        <w:jc w:val="center"/>
        <w:rPr>
          <w:rFonts w:ascii="AcadNusx" w:hAnsi="AcadNusx"/>
          <w:b/>
        </w:rPr>
      </w:pPr>
    </w:p>
    <w:p w14:paraId="00AB6C0C" w14:textId="77777777" w:rsidR="002C5D64" w:rsidRPr="007B0071" w:rsidRDefault="002C5D64" w:rsidP="00665C42">
      <w:pPr>
        <w:spacing w:after="0" w:line="360" w:lineRule="auto"/>
        <w:jc w:val="center"/>
        <w:rPr>
          <w:rFonts w:ascii="AcadNusx" w:hAnsi="AcadNusx"/>
          <w:b/>
        </w:rPr>
      </w:pPr>
    </w:p>
    <w:p w14:paraId="248DF051" w14:textId="7017F4AC" w:rsidR="00277B37" w:rsidRDefault="00277B37" w:rsidP="00F827AD">
      <w:pPr>
        <w:spacing w:after="0" w:line="360" w:lineRule="auto"/>
        <w:jc w:val="center"/>
        <w:rPr>
          <w:rFonts w:ascii="Sylfaen" w:hAnsi="Sylfaen"/>
          <w:b/>
          <w:lang w:val="ka-GE"/>
        </w:rPr>
      </w:pPr>
    </w:p>
    <w:p w14:paraId="62125C39" w14:textId="42B80562" w:rsidR="00577214" w:rsidRDefault="00577214" w:rsidP="00F827AD">
      <w:pPr>
        <w:spacing w:after="0" w:line="360" w:lineRule="auto"/>
        <w:jc w:val="center"/>
        <w:rPr>
          <w:rFonts w:ascii="Sylfaen" w:hAnsi="Sylfaen"/>
          <w:b/>
          <w:lang w:val="ka-GE"/>
        </w:rPr>
      </w:pPr>
    </w:p>
    <w:p w14:paraId="28B35619" w14:textId="77777777" w:rsidR="00577214" w:rsidRDefault="00577214" w:rsidP="00F827AD">
      <w:pPr>
        <w:spacing w:after="0" w:line="360" w:lineRule="auto"/>
        <w:jc w:val="center"/>
        <w:rPr>
          <w:rFonts w:ascii="Sylfaen" w:hAnsi="Sylfaen"/>
          <w:b/>
          <w:lang w:val="ka-GE"/>
        </w:rPr>
      </w:pPr>
    </w:p>
    <w:p w14:paraId="2C79C735" w14:textId="77777777" w:rsidR="00577214" w:rsidRPr="007B0071" w:rsidRDefault="00577214"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1B055A" w:rsidRPr="007B0071">
        <w:rPr>
          <w:rFonts w:ascii="Sylfaen" w:hAnsi="Sylfaen"/>
          <w:b/>
          <w:lang w:val="ka-GE"/>
        </w:rPr>
        <w:t>შესყიდვის ობიექტის დასახელება</w:t>
      </w:r>
    </w:p>
    <w:p w14:paraId="22D4CDF1" w14:textId="69BE39ED" w:rsidR="008647CD" w:rsidRPr="002D0D7E" w:rsidRDefault="00D30223" w:rsidP="001B055A">
      <w:pPr>
        <w:spacing w:after="0" w:line="240" w:lineRule="auto"/>
        <w:jc w:val="both"/>
        <w:rPr>
          <w:rFonts w:ascii="Sylfaen" w:hAnsi="Sylfaen" w:cs="Sylfaen"/>
          <w:bCs/>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(GWP)</w:t>
      </w:r>
      <w:r w:rsidR="008520A9">
        <w:rPr>
          <w:rFonts w:ascii="Arial" w:hAnsi="Arial" w:cs="Arial"/>
        </w:rPr>
        <w:t xml:space="preserve">, </w:t>
      </w:r>
      <w:r w:rsidR="008520A9">
        <w:rPr>
          <w:rFonts w:ascii="Sylfaen" w:hAnsi="Sylfaen" w:cs="Arial"/>
          <w:lang w:val="ka-GE"/>
        </w:rPr>
        <w:t>შპს „რუსთავის წყალი“</w:t>
      </w:r>
      <w:r w:rsidR="00577214">
        <w:rPr>
          <w:rFonts w:ascii="Sylfaen" w:hAnsi="Sylfaen" w:cs="Arial"/>
          <w:lang w:val="ka-GE"/>
        </w:rPr>
        <w:t xml:space="preserve">, </w:t>
      </w:r>
      <w:r w:rsidR="008520A9">
        <w:rPr>
          <w:rFonts w:ascii="Sylfaen" w:hAnsi="Sylfaen" w:cs="Arial"/>
          <w:lang w:val="ka-GE"/>
        </w:rPr>
        <w:t>შპს „გარდაბნის გამწმენდი ნაგებობა“</w:t>
      </w:r>
      <w:r w:rsidR="00577214">
        <w:rPr>
          <w:rFonts w:ascii="Sylfaen" w:hAnsi="Sylfaen" w:cs="Arial"/>
          <w:lang w:val="ka-GE"/>
        </w:rPr>
        <w:t xml:space="preserve"> და შპს „საგურამო ენერჯი“</w:t>
      </w:r>
      <w:r w:rsidR="002E06C2">
        <w:rPr>
          <w:rFonts w:ascii="Sylfaen" w:hAnsi="Sylfaen" w:cs="Arial"/>
          <w:lang w:val="ka-GE"/>
        </w:rPr>
        <w:t xml:space="preserve"> (შემდგომში „შემსყიდველი“)</w:t>
      </w:r>
      <w:r w:rsidR="00713EFC" w:rsidRPr="007B0071">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8520A9">
        <w:rPr>
          <w:rFonts w:ascii="Sylfaen" w:hAnsi="Sylfaen" w:cs="Sylfaen"/>
          <w:lang w:val="ka-GE"/>
        </w:rPr>
        <w:t xml:space="preserve">გაერთიანებულ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520A9">
        <w:rPr>
          <w:rFonts w:ascii="Sylfaen" w:hAnsi="Sylfaen" w:cs="Sylfaen"/>
          <w:lang w:val="ka-GE"/>
        </w:rPr>
        <w:t>საბროკერო მომსახურების შესყიდვაზე.</w:t>
      </w:r>
    </w:p>
    <w:p w14:paraId="0353AF42" w14:textId="3AAE10D2" w:rsidR="001B055A" w:rsidRPr="007B0071" w:rsidRDefault="001B055A" w:rsidP="001B055A">
      <w:pPr>
        <w:spacing w:after="0" w:line="240" w:lineRule="auto"/>
        <w:jc w:val="both"/>
        <w:rPr>
          <w:rFonts w:ascii="Sylfaen" w:hAnsi="Sylfaen" w:cs="Sylfaen"/>
          <w:b/>
          <w:bCs/>
        </w:rPr>
      </w:pPr>
    </w:p>
    <w:p w14:paraId="42C81158" w14:textId="5A36B036" w:rsidR="001B055A" w:rsidRPr="007B0071" w:rsidRDefault="000353F8" w:rsidP="001B055A">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03AB0EFA" w:rsidR="000353F8" w:rsidRDefault="000353F8" w:rsidP="000353F8">
      <w:pPr>
        <w:spacing w:after="0" w:line="240" w:lineRule="auto"/>
        <w:jc w:val="both"/>
        <w:rPr>
          <w:rFonts w:ascii="Sylfaen" w:hAnsi="Sylfaen" w:cs="Sylfaen"/>
          <w:lang w:val="ka-GE"/>
        </w:rPr>
      </w:pPr>
    </w:p>
    <w:p w14:paraId="546A4C22" w14:textId="19C18D53" w:rsidR="00F16E97" w:rsidRPr="007B0071" w:rsidRDefault="00B61E9F" w:rsidP="000353F8">
      <w:pPr>
        <w:spacing w:after="0" w:line="240" w:lineRule="auto"/>
        <w:jc w:val="both"/>
        <w:rPr>
          <w:rFonts w:ascii="Sylfaen" w:hAnsi="Sylfaen" w:cs="Sylfaen"/>
          <w:lang w:val="ka-GE"/>
        </w:rPr>
      </w:pPr>
      <w:r>
        <w:rPr>
          <w:rFonts w:ascii="Sylfaen" w:hAnsi="Sylfaen" w:cs="Sylfaen"/>
          <w:lang w:val="ka-GE"/>
        </w:rPr>
        <w:t>საბროკერო მომსახურების</w:t>
      </w:r>
      <w:r w:rsidR="00F16E97">
        <w:rPr>
          <w:rFonts w:ascii="Sylfaen" w:hAnsi="Sylfaen" w:cs="Sylfaen"/>
          <w:lang w:val="ka-GE"/>
        </w:rPr>
        <w:t xml:space="preserve"> შესყიდვა ქვემოთ მოცემული სავარაუდო წლიური მოცულობების შესაბამისად.</w:t>
      </w:r>
    </w:p>
    <w:p w14:paraId="629A9199" w14:textId="300222AB" w:rsidR="00F3662E" w:rsidRDefault="00F3662E" w:rsidP="000353F8">
      <w:pPr>
        <w:spacing w:after="0" w:line="240" w:lineRule="auto"/>
        <w:jc w:val="both"/>
        <w:rPr>
          <w:rFonts w:ascii="Sylfaen" w:hAnsi="Sylfaen" w:cs="Sylfaen"/>
          <w:b/>
          <w:bCs/>
        </w:rPr>
      </w:pPr>
    </w:p>
    <w:p w14:paraId="5CF8B430" w14:textId="77777777" w:rsidR="004F47AF" w:rsidRDefault="004F47AF" w:rsidP="000353F8">
      <w:pPr>
        <w:spacing w:after="0" w:line="240" w:lineRule="auto"/>
        <w:jc w:val="both"/>
        <w:rPr>
          <w:rFonts w:ascii="Sylfaen" w:hAnsi="Sylfaen" w:cs="Sylfaen"/>
          <w:b/>
          <w:bCs/>
        </w:rPr>
      </w:pPr>
    </w:p>
    <w:tbl>
      <w:tblPr>
        <w:tblW w:w="4585" w:type="dxa"/>
        <w:tblLook w:val="04A0" w:firstRow="1" w:lastRow="0" w:firstColumn="1" w:lastColumn="0" w:noHBand="0" w:noVBand="1"/>
      </w:tblPr>
      <w:tblGrid>
        <w:gridCol w:w="1265"/>
        <w:gridCol w:w="1186"/>
        <w:gridCol w:w="1067"/>
        <w:gridCol w:w="1067"/>
      </w:tblGrid>
      <w:tr w:rsidR="001811CC" w:rsidRPr="001811CC" w14:paraId="4BD6A202" w14:textId="77777777" w:rsidTr="001811CC">
        <w:trPr>
          <w:trHeight w:val="720"/>
        </w:trPr>
        <w:tc>
          <w:tcPr>
            <w:tcW w:w="4585" w:type="dxa"/>
            <w:gridSpan w:val="4"/>
            <w:tcBorders>
              <w:top w:val="single" w:sz="4" w:space="0" w:color="auto"/>
              <w:left w:val="single" w:sz="4" w:space="0" w:color="auto"/>
              <w:bottom w:val="single" w:sz="4" w:space="0" w:color="auto"/>
              <w:right w:val="single" w:sz="4" w:space="0" w:color="auto"/>
            </w:tcBorders>
            <w:shd w:val="clear" w:color="000000" w:fill="DDEBF7"/>
            <w:hideMark/>
          </w:tcPr>
          <w:p w14:paraId="0C0235CD" w14:textId="77777777" w:rsidR="001811CC" w:rsidRPr="001811CC" w:rsidRDefault="001811CC" w:rsidP="001811CC">
            <w:pPr>
              <w:spacing w:after="0" w:line="240" w:lineRule="auto"/>
              <w:jc w:val="center"/>
              <w:rPr>
                <w:rFonts w:cs="Calibri"/>
                <w:b/>
                <w:bCs/>
                <w:color w:val="000000"/>
                <w:sz w:val="16"/>
                <w:szCs w:val="16"/>
              </w:rPr>
            </w:pPr>
            <w:proofErr w:type="spellStart"/>
            <w:r w:rsidRPr="001811CC">
              <w:rPr>
                <w:rFonts w:ascii="Sylfaen" w:hAnsi="Sylfaen" w:cs="Sylfaen"/>
                <w:b/>
                <w:bCs/>
                <w:color w:val="000000"/>
                <w:sz w:val="16"/>
                <w:szCs w:val="16"/>
              </w:rPr>
              <w:t>იმპორტის</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და</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ექსპორტის</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სავარაუდო</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წლიური</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მოცულობა</w:t>
            </w:r>
            <w:proofErr w:type="spellEnd"/>
            <w:r w:rsidRPr="001811CC">
              <w:rPr>
                <w:rFonts w:cs="Calibri"/>
                <w:b/>
                <w:bCs/>
                <w:color w:val="000000"/>
                <w:sz w:val="16"/>
                <w:szCs w:val="16"/>
              </w:rPr>
              <w:t>(</w:t>
            </w:r>
            <w:proofErr w:type="spellStart"/>
            <w:r w:rsidRPr="001811CC">
              <w:rPr>
                <w:rFonts w:ascii="Sylfaen" w:hAnsi="Sylfaen" w:cs="Sylfaen"/>
                <w:b/>
                <w:bCs/>
                <w:color w:val="000000"/>
                <w:sz w:val="16"/>
                <w:szCs w:val="16"/>
              </w:rPr>
              <w:t>დეკლარაციის</w:t>
            </w:r>
            <w:proofErr w:type="spellEnd"/>
            <w:r w:rsidRPr="001811CC">
              <w:rPr>
                <w:rFonts w:cs="Calibri"/>
                <w:b/>
                <w:bCs/>
                <w:color w:val="000000"/>
                <w:sz w:val="16"/>
                <w:szCs w:val="16"/>
              </w:rPr>
              <w:t xml:space="preserve"> </w:t>
            </w:r>
            <w:r w:rsidRPr="001811CC">
              <w:rPr>
                <w:rFonts w:ascii="Sylfaen" w:hAnsi="Sylfaen" w:cs="Sylfaen"/>
                <w:b/>
                <w:bCs/>
                <w:color w:val="000000"/>
                <w:sz w:val="16"/>
                <w:szCs w:val="16"/>
              </w:rPr>
              <w:t>რ</w:t>
            </w:r>
            <w:r w:rsidRPr="001811CC">
              <w:rPr>
                <w:rFonts w:cs="Calibri"/>
                <w:b/>
                <w:bCs/>
                <w:color w:val="000000"/>
                <w:sz w:val="16"/>
                <w:szCs w:val="16"/>
              </w:rPr>
              <w:t>-</w:t>
            </w:r>
            <w:proofErr w:type="spellStart"/>
            <w:r w:rsidRPr="001811CC">
              <w:rPr>
                <w:rFonts w:ascii="Sylfaen" w:hAnsi="Sylfaen" w:cs="Sylfaen"/>
                <w:b/>
                <w:bCs/>
                <w:color w:val="000000"/>
                <w:sz w:val="16"/>
                <w:szCs w:val="16"/>
              </w:rPr>
              <w:t>ბა</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კომპანიების</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მიხედვით</w:t>
            </w:r>
            <w:proofErr w:type="spellEnd"/>
          </w:p>
        </w:tc>
      </w:tr>
      <w:tr w:rsidR="001811CC" w:rsidRPr="001811CC" w14:paraId="2FF45DA1" w14:textId="77777777" w:rsidTr="001811CC">
        <w:trPr>
          <w:trHeight w:val="1320"/>
        </w:trPr>
        <w:tc>
          <w:tcPr>
            <w:tcW w:w="1320" w:type="dxa"/>
            <w:tcBorders>
              <w:top w:val="nil"/>
              <w:left w:val="single" w:sz="4" w:space="0" w:color="auto"/>
              <w:bottom w:val="single" w:sz="4" w:space="0" w:color="auto"/>
              <w:right w:val="single" w:sz="4" w:space="0" w:color="auto"/>
            </w:tcBorders>
            <w:shd w:val="clear" w:color="000000" w:fill="DDEBF7"/>
            <w:hideMark/>
          </w:tcPr>
          <w:p w14:paraId="04120AD6" w14:textId="77777777" w:rsidR="001811CC" w:rsidRPr="001811CC" w:rsidRDefault="001811CC" w:rsidP="001811CC">
            <w:pPr>
              <w:spacing w:after="0" w:line="240" w:lineRule="auto"/>
              <w:rPr>
                <w:rFonts w:cs="Calibri"/>
                <w:b/>
                <w:bCs/>
                <w:color w:val="000000"/>
                <w:sz w:val="16"/>
                <w:szCs w:val="16"/>
              </w:rPr>
            </w:pPr>
            <w:proofErr w:type="spellStart"/>
            <w:r w:rsidRPr="001811CC">
              <w:rPr>
                <w:rFonts w:ascii="Sylfaen" w:hAnsi="Sylfaen" w:cs="Sylfaen"/>
                <w:b/>
                <w:bCs/>
                <w:color w:val="000000"/>
                <w:sz w:val="16"/>
                <w:szCs w:val="16"/>
              </w:rPr>
              <w:t>ჯორჯიან</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უოთერ</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ენდ</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ფაუერი</w:t>
            </w:r>
            <w:proofErr w:type="spellEnd"/>
          </w:p>
        </w:tc>
        <w:tc>
          <w:tcPr>
            <w:tcW w:w="1220" w:type="dxa"/>
            <w:tcBorders>
              <w:top w:val="nil"/>
              <w:left w:val="nil"/>
              <w:bottom w:val="single" w:sz="4" w:space="0" w:color="auto"/>
              <w:right w:val="single" w:sz="4" w:space="0" w:color="auto"/>
            </w:tcBorders>
            <w:shd w:val="clear" w:color="000000" w:fill="DDEBF7"/>
            <w:hideMark/>
          </w:tcPr>
          <w:p w14:paraId="43365AA1" w14:textId="77777777" w:rsidR="001811CC" w:rsidRPr="001811CC" w:rsidRDefault="001811CC" w:rsidP="001811CC">
            <w:pPr>
              <w:spacing w:after="0" w:line="240" w:lineRule="auto"/>
              <w:rPr>
                <w:rFonts w:cs="Calibri"/>
                <w:b/>
                <w:bCs/>
                <w:color w:val="000000"/>
                <w:sz w:val="16"/>
                <w:szCs w:val="16"/>
              </w:rPr>
            </w:pPr>
            <w:proofErr w:type="spellStart"/>
            <w:r w:rsidRPr="001811CC">
              <w:rPr>
                <w:rFonts w:ascii="Sylfaen" w:hAnsi="Sylfaen" w:cs="Sylfaen"/>
                <w:b/>
                <w:bCs/>
                <w:color w:val="000000"/>
                <w:sz w:val="16"/>
                <w:szCs w:val="16"/>
              </w:rPr>
              <w:t>რუსთავის</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წყალი</w:t>
            </w:r>
            <w:proofErr w:type="spellEnd"/>
          </w:p>
        </w:tc>
        <w:tc>
          <w:tcPr>
            <w:tcW w:w="1067" w:type="dxa"/>
            <w:tcBorders>
              <w:top w:val="nil"/>
              <w:left w:val="nil"/>
              <w:bottom w:val="single" w:sz="4" w:space="0" w:color="auto"/>
              <w:right w:val="single" w:sz="4" w:space="0" w:color="auto"/>
            </w:tcBorders>
            <w:shd w:val="clear" w:color="000000" w:fill="DDEBF7"/>
            <w:hideMark/>
          </w:tcPr>
          <w:p w14:paraId="173FB6BF" w14:textId="77777777" w:rsidR="001811CC" w:rsidRPr="001811CC" w:rsidRDefault="001811CC" w:rsidP="001811CC">
            <w:pPr>
              <w:spacing w:after="0" w:line="240" w:lineRule="auto"/>
              <w:rPr>
                <w:rFonts w:cs="Calibri"/>
                <w:b/>
                <w:bCs/>
                <w:color w:val="000000"/>
                <w:sz w:val="16"/>
                <w:szCs w:val="16"/>
              </w:rPr>
            </w:pPr>
            <w:proofErr w:type="spellStart"/>
            <w:r w:rsidRPr="001811CC">
              <w:rPr>
                <w:rFonts w:ascii="Sylfaen" w:hAnsi="Sylfaen" w:cs="Sylfaen"/>
                <w:b/>
                <w:bCs/>
                <w:color w:val="000000"/>
                <w:sz w:val="16"/>
                <w:szCs w:val="16"/>
              </w:rPr>
              <w:t>გარდაბნის</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გამწმენდი</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ნაგებობა</w:t>
            </w:r>
            <w:proofErr w:type="spellEnd"/>
          </w:p>
        </w:tc>
        <w:tc>
          <w:tcPr>
            <w:tcW w:w="978" w:type="dxa"/>
            <w:tcBorders>
              <w:top w:val="nil"/>
              <w:left w:val="nil"/>
              <w:bottom w:val="single" w:sz="4" w:space="0" w:color="auto"/>
              <w:right w:val="single" w:sz="4" w:space="0" w:color="auto"/>
            </w:tcBorders>
            <w:shd w:val="clear" w:color="000000" w:fill="DDEBF7"/>
            <w:hideMark/>
          </w:tcPr>
          <w:p w14:paraId="02527237" w14:textId="77777777" w:rsidR="001811CC" w:rsidRPr="001811CC" w:rsidRDefault="001811CC" w:rsidP="001811CC">
            <w:pPr>
              <w:spacing w:after="0" w:line="240" w:lineRule="auto"/>
              <w:rPr>
                <w:rFonts w:cs="Calibri"/>
                <w:b/>
                <w:bCs/>
                <w:color w:val="000000"/>
                <w:sz w:val="16"/>
                <w:szCs w:val="16"/>
              </w:rPr>
            </w:pPr>
            <w:proofErr w:type="spellStart"/>
            <w:r w:rsidRPr="001811CC">
              <w:rPr>
                <w:rFonts w:ascii="Sylfaen" w:hAnsi="Sylfaen" w:cs="Sylfaen"/>
                <w:b/>
                <w:bCs/>
                <w:color w:val="000000"/>
                <w:sz w:val="16"/>
                <w:szCs w:val="16"/>
              </w:rPr>
              <w:t>საგურამო</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ენერჯი</w:t>
            </w:r>
            <w:proofErr w:type="spellEnd"/>
          </w:p>
        </w:tc>
      </w:tr>
      <w:tr w:rsidR="001811CC" w:rsidRPr="001811CC" w14:paraId="3C5E4EEF" w14:textId="77777777" w:rsidTr="001811CC">
        <w:trPr>
          <w:trHeight w:val="455"/>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CB8C56D" w14:textId="77777777" w:rsidR="001811CC" w:rsidRPr="001811CC" w:rsidRDefault="001811CC" w:rsidP="001811CC">
            <w:pPr>
              <w:spacing w:after="0" w:line="240" w:lineRule="auto"/>
              <w:jc w:val="center"/>
              <w:rPr>
                <w:rFonts w:cs="Calibri"/>
                <w:color w:val="000000"/>
                <w:sz w:val="18"/>
                <w:szCs w:val="18"/>
              </w:rPr>
            </w:pPr>
            <w:r w:rsidRPr="001811CC">
              <w:rPr>
                <w:rFonts w:cs="Calibri"/>
                <w:color w:val="000000"/>
                <w:sz w:val="18"/>
                <w:szCs w:val="18"/>
              </w:rPr>
              <w:t xml:space="preserve"> 200 </w:t>
            </w:r>
            <w:proofErr w:type="spellStart"/>
            <w:r w:rsidRPr="001811CC">
              <w:rPr>
                <w:rFonts w:ascii="Sylfaen" w:hAnsi="Sylfaen" w:cs="Sylfaen"/>
                <w:color w:val="000000"/>
                <w:sz w:val="18"/>
                <w:szCs w:val="18"/>
              </w:rPr>
              <w:t>ერთეული</w:t>
            </w:r>
            <w:proofErr w:type="spellEnd"/>
            <w:r w:rsidRPr="001811CC">
              <w:rPr>
                <w:rFonts w:cs="Calibri"/>
                <w:color w:val="000000"/>
                <w:sz w:val="18"/>
                <w:szCs w:val="18"/>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677AD291" w14:textId="77777777" w:rsidR="001811CC" w:rsidRPr="001811CC" w:rsidRDefault="001811CC" w:rsidP="001811CC">
            <w:pPr>
              <w:spacing w:after="0" w:line="240" w:lineRule="auto"/>
              <w:jc w:val="center"/>
              <w:rPr>
                <w:rFonts w:cs="Calibri"/>
                <w:color w:val="000000"/>
                <w:sz w:val="18"/>
                <w:szCs w:val="18"/>
              </w:rPr>
            </w:pPr>
            <w:r w:rsidRPr="001811CC">
              <w:rPr>
                <w:rFonts w:cs="Calibri"/>
                <w:color w:val="000000"/>
                <w:sz w:val="18"/>
                <w:szCs w:val="18"/>
              </w:rPr>
              <w:t xml:space="preserve"> 30 </w:t>
            </w:r>
            <w:proofErr w:type="spellStart"/>
            <w:r w:rsidRPr="001811CC">
              <w:rPr>
                <w:rFonts w:ascii="Sylfaen" w:hAnsi="Sylfaen" w:cs="Sylfaen"/>
                <w:color w:val="000000"/>
                <w:sz w:val="18"/>
                <w:szCs w:val="18"/>
              </w:rPr>
              <w:t>ერთეული</w:t>
            </w:r>
            <w:proofErr w:type="spellEnd"/>
            <w:r w:rsidRPr="001811CC">
              <w:rPr>
                <w:rFonts w:cs="Calibri"/>
                <w:color w:val="000000"/>
                <w:sz w:val="18"/>
                <w:szCs w:val="18"/>
              </w:rPr>
              <w:t xml:space="preserve"> </w:t>
            </w:r>
          </w:p>
        </w:tc>
        <w:tc>
          <w:tcPr>
            <w:tcW w:w="1067" w:type="dxa"/>
            <w:tcBorders>
              <w:top w:val="nil"/>
              <w:left w:val="nil"/>
              <w:bottom w:val="single" w:sz="4" w:space="0" w:color="auto"/>
              <w:right w:val="single" w:sz="4" w:space="0" w:color="auto"/>
            </w:tcBorders>
            <w:shd w:val="clear" w:color="auto" w:fill="auto"/>
            <w:vAlign w:val="center"/>
            <w:hideMark/>
          </w:tcPr>
          <w:p w14:paraId="6DECFB0F" w14:textId="77777777" w:rsidR="001811CC" w:rsidRPr="001811CC" w:rsidRDefault="001811CC" w:rsidP="001811CC">
            <w:pPr>
              <w:spacing w:after="0" w:line="240" w:lineRule="auto"/>
              <w:jc w:val="center"/>
              <w:rPr>
                <w:rFonts w:cs="Calibri"/>
                <w:color w:val="000000"/>
                <w:sz w:val="18"/>
                <w:szCs w:val="18"/>
              </w:rPr>
            </w:pPr>
            <w:r w:rsidRPr="001811CC">
              <w:rPr>
                <w:rFonts w:cs="Calibri"/>
                <w:color w:val="000000"/>
                <w:sz w:val="18"/>
                <w:szCs w:val="18"/>
              </w:rPr>
              <w:t xml:space="preserve"> 10 </w:t>
            </w:r>
            <w:proofErr w:type="spellStart"/>
            <w:r w:rsidRPr="001811CC">
              <w:rPr>
                <w:rFonts w:ascii="Sylfaen" w:hAnsi="Sylfaen" w:cs="Sylfaen"/>
                <w:color w:val="000000"/>
                <w:sz w:val="18"/>
                <w:szCs w:val="18"/>
              </w:rPr>
              <w:t>ერთეული</w:t>
            </w:r>
            <w:proofErr w:type="spellEnd"/>
            <w:r w:rsidRPr="001811CC">
              <w:rPr>
                <w:rFonts w:cs="Calibri"/>
                <w:color w:val="000000"/>
                <w:sz w:val="18"/>
                <w:szCs w:val="18"/>
              </w:rPr>
              <w:t xml:space="preserve"> </w:t>
            </w:r>
          </w:p>
        </w:tc>
        <w:tc>
          <w:tcPr>
            <w:tcW w:w="978" w:type="dxa"/>
            <w:tcBorders>
              <w:top w:val="nil"/>
              <w:left w:val="nil"/>
              <w:bottom w:val="single" w:sz="4" w:space="0" w:color="auto"/>
              <w:right w:val="single" w:sz="4" w:space="0" w:color="auto"/>
            </w:tcBorders>
            <w:shd w:val="clear" w:color="auto" w:fill="auto"/>
            <w:vAlign w:val="center"/>
            <w:hideMark/>
          </w:tcPr>
          <w:p w14:paraId="37686E5A" w14:textId="77777777" w:rsidR="001811CC" w:rsidRPr="001811CC" w:rsidRDefault="001811CC" w:rsidP="001811CC">
            <w:pPr>
              <w:spacing w:after="0" w:line="240" w:lineRule="auto"/>
              <w:jc w:val="center"/>
              <w:rPr>
                <w:rFonts w:cs="Calibri"/>
                <w:color w:val="000000"/>
                <w:sz w:val="18"/>
                <w:szCs w:val="18"/>
              </w:rPr>
            </w:pPr>
            <w:r w:rsidRPr="001811CC">
              <w:rPr>
                <w:rFonts w:cs="Calibri"/>
                <w:color w:val="000000"/>
                <w:sz w:val="18"/>
                <w:szCs w:val="18"/>
              </w:rPr>
              <w:t xml:space="preserve"> 10 </w:t>
            </w:r>
            <w:proofErr w:type="spellStart"/>
            <w:r w:rsidRPr="001811CC">
              <w:rPr>
                <w:rFonts w:ascii="Sylfaen" w:hAnsi="Sylfaen" w:cs="Sylfaen"/>
                <w:color w:val="000000"/>
                <w:sz w:val="18"/>
                <w:szCs w:val="18"/>
              </w:rPr>
              <w:t>ერთეული</w:t>
            </w:r>
            <w:proofErr w:type="spellEnd"/>
            <w:r w:rsidRPr="001811CC">
              <w:rPr>
                <w:rFonts w:cs="Calibri"/>
                <w:color w:val="000000"/>
                <w:sz w:val="18"/>
                <w:szCs w:val="18"/>
              </w:rPr>
              <w:t xml:space="preserve"> </w:t>
            </w:r>
          </w:p>
        </w:tc>
      </w:tr>
    </w:tbl>
    <w:p w14:paraId="71A32439" w14:textId="563F7082" w:rsidR="00F3662E" w:rsidRPr="007B0071" w:rsidRDefault="00F3662E" w:rsidP="000353F8">
      <w:pPr>
        <w:spacing w:after="0" w:line="240" w:lineRule="auto"/>
        <w:jc w:val="both"/>
        <w:rPr>
          <w:rFonts w:ascii="Sylfaen" w:hAnsi="Sylfaen" w:cs="Sylfaen"/>
          <w:b/>
          <w:bCs/>
        </w:rPr>
      </w:pPr>
    </w:p>
    <w:p w14:paraId="011E43B0" w14:textId="1CE6F6B1" w:rsidR="000353F8" w:rsidRPr="007B0071" w:rsidRDefault="000353F8" w:rsidP="001B055A">
      <w:pPr>
        <w:spacing w:after="0" w:line="240" w:lineRule="auto"/>
        <w:jc w:val="both"/>
        <w:rPr>
          <w:rFonts w:ascii="Sylfaen" w:hAnsi="Sylfaen"/>
          <w:b/>
          <w:lang w:val="ka-GE"/>
        </w:rPr>
      </w:pPr>
    </w:p>
    <w:p w14:paraId="1B89961A" w14:textId="2C7EF67E" w:rsidR="00F90B03" w:rsidRDefault="008C0A74" w:rsidP="00F90B03">
      <w:pPr>
        <w:rPr>
          <w:rFonts w:ascii="Sylfaen" w:hAnsi="Sylfaen"/>
          <w:b/>
          <w:lang w:val="ka-GE"/>
        </w:rPr>
      </w:pPr>
      <w:r w:rsidRPr="007B0071">
        <w:rPr>
          <w:rFonts w:ascii="Sylfaen" w:hAnsi="Sylfaen"/>
          <w:b/>
          <w:lang w:val="ka-GE"/>
        </w:rPr>
        <w:t>განსაკუთრებული მოთხოვნები</w:t>
      </w:r>
      <w:r w:rsidR="000353F8" w:rsidRPr="007B0071">
        <w:rPr>
          <w:rFonts w:ascii="Sylfaen" w:hAnsi="Sylfaen"/>
          <w:b/>
          <w:lang w:val="ka-GE"/>
        </w:rPr>
        <w:t>:</w:t>
      </w:r>
    </w:p>
    <w:p w14:paraId="54498CC4" w14:textId="77777777" w:rsidR="009620CF" w:rsidRDefault="004E4A21" w:rsidP="00F90B03">
      <w:pPr>
        <w:rPr>
          <w:rFonts w:ascii="Sylfaen" w:hAnsi="Sylfaen"/>
          <w:b/>
          <w:lang w:val="ka-GE"/>
        </w:rPr>
      </w:pPr>
      <w:r>
        <w:rPr>
          <w:rFonts w:ascii="Sylfaen" w:hAnsi="Sylfaen"/>
          <w:b/>
          <w:lang w:val="ka-GE"/>
        </w:rPr>
        <w:t>-</w:t>
      </w:r>
      <w:r w:rsidR="009620CF">
        <w:rPr>
          <w:rFonts w:ascii="Sylfaen" w:hAnsi="Sylfaen"/>
          <w:b/>
          <w:lang w:val="ka-GE"/>
        </w:rPr>
        <w:t>ტენდერში გამარჯვებული კომპანია</w:t>
      </w:r>
      <w:r>
        <w:rPr>
          <w:rFonts w:ascii="Sylfaen" w:hAnsi="Sylfaen"/>
          <w:b/>
          <w:lang w:val="ka-GE"/>
        </w:rPr>
        <w:t xml:space="preserve"> ვალდებულია განახორციელოს შემსყიდველის წარმომადგენლობის უფლება  საბაჟო კოდექსის მე-14 და მე-15 მუხლების შესაბამისად  </w:t>
      </w:r>
      <w:r w:rsidRPr="004E4A21">
        <w:rPr>
          <w:rFonts w:ascii="Sylfaen" w:hAnsi="Sylfaen"/>
          <w:b/>
          <w:lang w:val="ka-GE"/>
        </w:rPr>
        <w:t>საქონლის გაფორმებასთან დაკავშირებული პროცედურების განხორციელების თაობაზე</w:t>
      </w:r>
      <w:r w:rsidR="009620CF">
        <w:rPr>
          <w:rFonts w:ascii="Sylfaen" w:hAnsi="Sylfaen"/>
          <w:b/>
          <w:lang w:val="ka-GE"/>
        </w:rPr>
        <w:t>;</w:t>
      </w:r>
    </w:p>
    <w:p w14:paraId="5E8A39A4" w14:textId="2E1FC817" w:rsidR="009620CF" w:rsidRDefault="009620CF" w:rsidP="00F90B03">
      <w:pPr>
        <w:rPr>
          <w:rFonts w:ascii="Sylfaen" w:hAnsi="Sylfaen"/>
          <w:b/>
          <w:lang w:val="ka-GE"/>
        </w:rPr>
      </w:pPr>
      <w:r>
        <w:rPr>
          <w:rFonts w:ascii="Sylfaen" w:hAnsi="Sylfaen"/>
          <w:b/>
          <w:lang w:val="ka-GE"/>
        </w:rPr>
        <w:t xml:space="preserve">-ტენდერში გამარჯვებული კომპანია ვალდებულია  </w:t>
      </w:r>
      <w:r w:rsidR="004E4A21" w:rsidRPr="009620CF">
        <w:rPr>
          <w:rFonts w:ascii="Sylfaen" w:hAnsi="Sylfaen"/>
          <w:b/>
          <w:lang w:val="ka-GE"/>
        </w:rPr>
        <w:t>საქონლის შემოტანა/გატანა, დეკლარირება და სხვა საბაჟო პროცედურები განახორციელოს კანონმდებლობის შესაბამისი ვადებისა და წესების გათვალისწინებით</w:t>
      </w:r>
      <w:r>
        <w:rPr>
          <w:rFonts w:ascii="Sylfaen" w:hAnsi="Sylfaen"/>
          <w:b/>
          <w:lang w:val="ka-GE"/>
        </w:rPr>
        <w:t>;</w:t>
      </w:r>
    </w:p>
    <w:p w14:paraId="20D115DA" w14:textId="43E19F06" w:rsidR="009620CF" w:rsidRDefault="009620CF" w:rsidP="00F90B03">
      <w:pPr>
        <w:rPr>
          <w:rFonts w:ascii="Sylfaen" w:hAnsi="Sylfaen"/>
          <w:b/>
          <w:lang w:val="ka-GE"/>
        </w:rPr>
      </w:pPr>
      <w:r>
        <w:rPr>
          <w:rFonts w:ascii="Sylfaen" w:hAnsi="Sylfaen"/>
          <w:b/>
          <w:lang w:val="ka-GE"/>
        </w:rPr>
        <w:t>-</w:t>
      </w:r>
      <w:r w:rsidR="00241748" w:rsidRPr="00241748">
        <w:rPr>
          <w:rFonts w:ascii="Sylfaen" w:hAnsi="Sylfaen"/>
          <w:b/>
          <w:lang w:val="ka-GE"/>
        </w:rPr>
        <w:t xml:space="preserve"> ტენდერში გამარჯვებული კომპანია ვალდებულია გაუწიოს შემსყიდველს კონსულტაცია, გადასახადების გაანგარიშებასა და დეკლარაციის შევსებასთან დაკავშირებით;</w:t>
      </w:r>
    </w:p>
    <w:p w14:paraId="419E7BD3" w14:textId="2F7244C1" w:rsidR="00834B06" w:rsidRDefault="00834B06" w:rsidP="00F90B03">
      <w:pPr>
        <w:rPr>
          <w:rFonts w:ascii="Sylfaen" w:hAnsi="Sylfaen"/>
          <w:b/>
          <w:lang w:val="ka-GE"/>
        </w:rPr>
      </w:pPr>
      <w:r>
        <w:rPr>
          <w:rFonts w:ascii="Sylfaen" w:hAnsi="Sylfaen"/>
          <w:b/>
          <w:lang w:val="ka-GE"/>
        </w:rPr>
        <w:t>-</w:t>
      </w:r>
      <w:r w:rsidRPr="00834B06">
        <w:rPr>
          <w:rFonts w:ascii="Sylfaen" w:hAnsi="Sylfaen"/>
          <w:b/>
          <w:lang w:val="ka-GE"/>
        </w:rPr>
        <w:t>ტენდერში გამარჯვებული კომპანია პასუხისმგებელია ყველა იმ ზიანსა და/ან ზარალზე, რომელიც მიადგება</w:t>
      </w:r>
      <w:r>
        <w:rPr>
          <w:rFonts w:ascii="Sylfaen" w:hAnsi="Sylfaen"/>
          <w:b/>
          <w:lang w:val="ka-GE"/>
        </w:rPr>
        <w:t xml:space="preserve"> შემსყიდველს</w:t>
      </w:r>
      <w:r w:rsidRPr="00834B06">
        <w:rPr>
          <w:rFonts w:ascii="Sylfaen" w:hAnsi="Sylfaen"/>
          <w:b/>
          <w:lang w:val="ka-GE"/>
        </w:rPr>
        <w:t xml:space="preserve"> მის მიერ ნაკისრი ვალდებულებების შეუსრულებლობით ან არაჯეროვანი შესრულებით, რაც, შეზღუდვის გარეშე, მოიცავს საბაჟო პროცედურებისა და ვადების დარღვევას.</w:t>
      </w:r>
    </w:p>
    <w:p w14:paraId="4DC47F0C" w14:textId="48C6BF1F" w:rsidR="003B543A" w:rsidRPr="004E4A21" w:rsidRDefault="003B543A" w:rsidP="00F90B03">
      <w:pPr>
        <w:rPr>
          <w:rFonts w:ascii="Sylfaen" w:hAnsi="Sylfaen"/>
          <w:b/>
          <w:lang w:val="ka-GE"/>
        </w:rPr>
      </w:pPr>
      <w:r>
        <w:rPr>
          <w:rFonts w:ascii="Sylfaen" w:hAnsi="Sylfaen"/>
          <w:b/>
          <w:lang w:val="ka-GE"/>
        </w:rPr>
        <w:t xml:space="preserve">-ამასთან, ტენდერში გამარჯვებული კომპანია ვალდებულია დამკვეთის მოთხოვნის შემთხვევაში განახორციელოს ნაწილობრივი ტვირთების გადატვირთვა და დამკვეთის </w:t>
      </w:r>
      <w:r>
        <w:rPr>
          <w:rFonts w:ascii="Sylfaen" w:hAnsi="Sylfaen"/>
          <w:b/>
          <w:lang w:val="ka-GE"/>
        </w:rPr>
        <w:lastRenderedPageBreak/>
        <w:t>საწყობამდე ტრანსპორტირება. აღნიშნუ</w:t>
      </w:r>
      <w:r w:rsidR="007B2279">
        <w:rPr>
          <w:rFonts w:ascii="Sylfaen" w:hAnsi="Sylfaen"/>
          <w:b/>
          <w:lang w:val="ka-GE"/>
        </w:rPr>
        <w:t>ლი მ</w:t>
      </w:r>
      <w:r>
        <w:rPr>
          <w:rFonts w:ascii="Sylfaen" w:hAnsi="Sylfaen"/>
          <w:b/>
          <w:lang w:val="ka-GE"/>
        </w:rPr>
        <w:t>ომსახურების ხ</w:t>
      </w:r>
      <w:r w:rsidR="007B2279">
        <w:rPr>
          <w:rFonts w:ascii="Sylfaen" w:hAnsi="Sylfaen"/>
          <w:b/>
          <w:lang w:val="ka-GE"/>
        </w:rPr>
        <w:t>ა</w:t>
      </w:r>
      <w:r>
        <w:rPr>
          <w:rFonts w:ascii="Sylfaen" w:hAnsi="Sylfaen"/>
          <w:b/>
          <w:lang w:val="ka-GE"/>
        </w:rPr>
        <w:t>რჯები წინასწარ უნდა იქნეს შე</w:t>
      </w:r>
      <w:r w:rsidR="00FA1594">
        <w:rPr>
          <w:rFonts w:ascii="Sylfaen" w:hAnsi="Sylfaen"/>
          <w:b/>
          <w:lang w:val="ka-GE"/>
        </w:rPr>
        <w:t>თანხმ</w:t>
      </w:r>
      <w:r>
        <w:rPr>
          <w:rFonts w:ascii="Sylfaen" w:hAnsi="Sylfaen"/>
          <w:b/>
          <w:lang w:val="ka-GE"/>
        </w:rPr>
        <w:t>ებული დამკვეთთან.</w:t>
      </w: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1CE96EBA" w14:textId="30CB6A70" w:rsidR="00D527CB" w:rsidRDefault="00D527CB" w:rsidP="00F90B03">
      <w:pPr>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594CCB">
        <w:rPr>
          <w:rFonts w:ascii="Sylfaen" w:hAnsi="Sylfaen" w:cs="Sylfaen"/>
          <w:color w:val="222222"/>
          <w:shd w:val="clear" w:color="auto" w:fill="FFFFFF"/>
          <w:lang w:val="ka-GE"/>
        </w:rPr>
        <w:t>დანართი N1-ში მოცემული</w:t>
      </w:r>
      <w:r w:rsidR="00762943">
        <w:rPr>
          <w:rFonts w:ascii="Sylfaen" w:hAnsi="Sylfaen" w:cs="Sylfaen"/>
          <w:color w:val="222222"/>
          <w:shd w:val="clear" w:color="auto" w:fill="FFFFFF"/>
          <w:lang w:val="ka-GE"/>
        </w:rPr>
        <w:t xml:space="preserve"> ფასებით ცხრილის შესაბამისად</w:t>
      </w:r>
      <w:r w:rsidRPr="007B0071">
        <w:rPr>
          <w:rFonts w:ascii="Sylfaen" w:hAnsi="Sylfaen" w:cs="Sylfaen"/>
          <w:color w:val="222222"/>
          <w:shd w:val="clear" w:color="auto" w:fill="FFFFFF"/>
          <w:lang w:val="ka-GE"/>
        </w:rPr>
        <w:t>.</w:t>
      </w:r>
    </w:p>
    <w:p w14:paraId="35367834" w14:textId="34392056" w:rsidR="00762943" w:rsidRPr="006126EA" w:rsidRDefault="00762943" w:rsidP="00F90B03">
      <w:pPr>
        <w:rPr>
          <w:rFonts w:ascii="Sylfaen" w:hAnsi="Sylfaen" w:cs="Sylfaen"/>
          <w:b/>
          <w:lang w:val="ka-GE"/>
        </w:rPr>
      </w:pPr>
    </w:p>
    <w:p w14:paraId="1087790F" w14:textId="040EAAEE" w:rsidR="00387591" w:rsidRPr="007B0071" w:rsidRDefault="002E0E5E" w:rsidP="00F90B03">
      <w:pPr>
        <w:rPr>
          <w:rFonts w:ascii="Sylfaen" w:hAnsi="Sylfaen" w:cs="Sylfaen"/>
          <w:color w:val="222222"/>
          <w:shd w:val="clear" w:color="auto" w:fill="FFFFFF"/>
        </w:rPr>
      </w:pPr>
      <w:r w:rsidRPr="007B0071">
        <w:rPr>
          <w:rFonts w:ascii="Sylfaen" w:hAnsi="Sylfaen" w:cs="Sylfaen"/>
          <w:color w:val="222222"/>
          <w:shd w:val="clear" w:color="auto" w:fill="FFFFFF"/>
        </w:rPr>
        <w:t xml:space="preserve">წინადადების ფასად განიხილება სისტემის მეშვეობით შესყიდვის ელექტრონული </w:t>
      </w:r>
      <w:r w:rsidR="00D527CB" w:rsidRPr="007B0071">
        <w:rPr>
          <w:rFonts w:ascii="Sylfaen" w:hAnsi="Sylfaen" w:cs="Sylfaen"/>
          <w:color w:val="222222"/>
          <w:shd w:val="clear" w:color="auto" w:fill="FFFFFF"/>
        </w:rPr>
        <w:t xml:space="preserve">ტენდერის </w:t>
      </w:r>
      <w:r w:rsidRPr="007B0071">
        <w:rPr>
          <w:rFonts w:ascii="Sylfaen" w:hAnsi="Sylfaen" w:cs="Sylfaen"/>
          <w:color w:val="222222"/>
          <w:shd w:val="clear" w:color="auto" w:fill="FFFFFF"/>
        </w:rPr>
        <w:t>შესაბამის ველში დაფიქსირებული ფასი.</w:t>
      </w:r>
    </w:p>
    <w:p w14:paraId="5FEF6B21" w14:textId="2821FDDD" w:rsidR="008C04FA" w:rsidRPr="00272EB2" w:rsidRDefault="00387591" w:rsidP="00F90B03">
      <w:pPr>
        <w:rPr>
          <w:rFonts w:ascii="Sylfaen" w:hAnsi="Sylfaen"/>
          <w:b/>
          <w:lang w:val="ka-GE"/>
        </w:rPr>
      </w:pPr>
      <w:r w:rsidRPr="00272EB2">
        <w:rPr>
          <w:rFonts w:ascii="Sylfaen" w:hAnsi="Sylfaen" w:cs="Sylfaen"/>
          <w:b/>
          <w:lang w:val="ka-GE"/>
        </w:rPr>
        <w:t>1.4</w:t>
      </w:r>
      <w:r w:rsidR="002818A2">
        <w:rPr>
          <w:rFonts w:ascii="Sylfaen" w:hAnsi="Sylfaen" w:cs="Sylfaen"/>
          <w:b/>
          <w:lang w:val="ka-GE"/>
        </w:rPr>
        <w:t xml:space="preserve"> მომსახურების/</w:t>
      </w:r>
      <w:r w:rsidR="003657A5" w:rsidRPr="00272EB2">
        <w:rPr>
          <w:rFonts w:ascii="Sylfaen" w:hAnsi="Sylfaen"/>
          <w:b/>
          <w:lang w:val="ka-GE"/>
        </w:rPr>
        <w:t>სამუშაოს შესრულების(ხელშეკრულების) ვადა</w:t>
      </w:r>
    </w:p>
    <w:p w14:paraId="21CEDCF0" w14:textId="024EC941" w:rsidR="00F90B03" w:rsidRPr="00594CCB" w:rsidRDefault="003657A5" w:rsidP="00FB230D">
      <w:pPr>
        <w:rPr>
          <w:rFonts w:ascii="Sylfaen" w:hAnsi="Sylfaen" w:cs="Sylfaen"/>
        </w:rPr>
      </w:pPr>
      <w:r w:rsidRPr="007B0071">
        <w:rPr>
          <w:rFonts w:ascii="Sylfaen" w:hAnsi="Sylfaen" w:cs="Sylfaen"/>
          <w:lang w:val="ka-GE"/>
        </w:rPr>
        <w:t>ხელშეკრულების გაფორმებიდან 1</w:t>
      </w:r>
      <w:r w:rsidR="00E0022C">
        <w:rPr>
          <w:rFonts w:ascii="Sylfaen" w:hAnsi="Sylfaen" w:cs="Sylfaen"/>
          <w:lang w:val="ka-GE"/>
        </w:rPr>
        <w:t>2 კალენდარუ</w:t>
      </w:r>
      <w:r w:rsidR="00EA00F2">
        <w:rPr>
          <w:rFonts w:ascii="Sylfaen" w:hAnsi="Sylfaen" w:cs="Sylfaen"/>
          <w:lang w:val="ka-GE"/>
        </w:rPr>
        <w:t>ლი</w:t>
      </w:r>
      <w:r w:rsidR="00834B06">
        <w:rPr>
          <w:rFonts w:ascii="Sylfaen" w:hAnsi="Sylfaen" w:cs="Sylfaen"/>
          <w:lang w:val="ka-GE"/>
        </w:rPr>
        <w:t xml:space="preserve"> თვის განმავლობაში შემსყიდველის მოთხოვნის შესაბამისად</w:t>
      </w:r>
      <w:bookmarkStart w:id="0" w:name="_GoBack"/>
      <w:bookmarkEnd w:id="0"/>
    </w:p>
    <w:p w14:paraId="5AAAF0F3" w14:textId="0FBAA731" w:rsidR="00FD0815" w:rsidRDefault="00056A31" w:rsidP="00FD35B5">
      <w:pPr>
        <w:rPr>
          <w:rFonts w:ascii="Sylfaen" w:hAnsi="Sylfaen"/>
          <w:b/>
          <w:lang w:val="ka-GE"/>
        </w:rPr>
      </w:pPr>
      <w:r w:rsidRPr="007B0071">
        <w:rPr>
          <w:rFonts w:ascii="Sylfaen" w:hAnsi="Sylfaen" w:cs="Sylfaen"/>
        </w:rPr>
        <w:t>1</w:t>
      </w:r>
      <w:r w:rsidR="00CF7A57" w:rsidRPr="007B0071">
        <w:rPr>
          <w:rFonts w:ascii="Sylfaen" w:hAnsi="Sylfaen" w:cs="Sylfaen"/>
        </w:rPr>
        <w:t>.5</w:t>
      </w:r>
      <w:r w:rsidR="00931A9A" w:rsidRPr="007B0071">
        <w:rPr>
          <w:rFonts w:ascii="Sylfaen" w:hAnsi="Sylfaen" w:cs="Sylfaen"/>
          <w:lang w:val="ka-GE"/>
        </w:rPr>
        <w:t xml:space="preserve"> </w:t>
      </w:r>
      <w:r w:rsidRPr="007B0071">
        <w:rPr>
          <w:rFonts w:ascii="Sylfaen" w:hAnsi="Sylfaen"/>
          <w:b/>
          <w:lang w:val="ka-GE"/>
        </w:rPr>
        <w:t>სამუშაოს შესრულების ფორმა და ადგილი</w:t>
      </w:r>
    </w:p>
    <w:p w14:paraId="06ACC5F1" w14:textId="23D215FE" w:rsidR="00EA00F2" w:rsidRPr="00EA00F2" w:rsidRDefault="00EA00F2" w:rsidP="00FD35B5">
      <w:pPr>
        <w:rPr>
          <w:rFonts w:ascii="Sylfaen" w:hAnsi="Sylfaen"/>
          <w:lang w:val="ka-GE"/>
        </w:rPr>
      </w:pPr>
      <w:r>
        <w:rPr>
          <w:rFonts w:ascii="Sylfaen" w:hAnsi="Sylfaen"/>
          <w:lang w:val="ka-GE"/>
        </w:rPr>
        <w:t>შემსყიდველის მოთხოვნის შესაბამისად</w:t>
      </w:r>
    </w:p>
    <w:p w14:paraId="267D4EF8" w14:textId="22FA0F2E" w:rsidR="00CF7A57" w:rsidRPr="007B0071" w:rsidRDefault="00484DB6" w:rsidP="001B055A">
      <w:pPr>
        <w:spacing w:after="0" w:line="240" w:lineRule="auto"/>
        <w:jc w:val="both"/>
        <w:rPr>
          <w:rFonts w:ascii="Sylfaen" w:hAnsi="Sylfaen"/>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3B039DF0"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EA00F2">
        <w:rPr>
          <w:rFonts w:ascii="Sylfaen" w:hAnsi="Sylfaen"/>
          <w:lang w:val="ka-GE"/>
        </w:rPr>
        <w:t>მომსახურების გაწევის</w:t>
      </w:r>
      <w:r w:rsidR="009D5E96" w:rsidRPr="007B0071">
        <w:rPr>
          <w:rFonts w:ascii="Sylfaen" w:hAnsi="Sylfaen"/>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366AEC" w:rsidRDefault="00EA22AE" w:rsidP="001B055A">
      <w:pPr>
        <w:spacing w:after="0" w:line="240" w:lineRule="auto"/>
        <w:jc w:val="both"/>
        <w:rPr>
          <w:rFonts w:ascii="Sylfaen" w:hAnsi="Sylfaen"/>
          <w:lang w:val="ka-GE"/>
        </w:rPr>
      </w:pPr>
    </w:p>
    <w:p w14:paraId="1EE31693" w14:textId="31B70165" w:rsidR="00000015" w:rsidRPr="007B0071" w:rsidRDefault="007A16C6" w:rsidP="001B055A">
      <w:pPr>
        <w:spacing w:after="0" w:line="240" w:lineRule="auto"/>
        <w:jc w:val="both"/>
        <w:rPr>
          <w:rFonts w:ascii="Sylfaen" w:hAnsi="Sylfaen"/>
          <w:b/>
          <w:lang w:val="ka-GE"/>
        </w:rPr>
      </w:pPr>
      <w:r>
        <w:rPr>
          <w:rFonts w:ascii="Sylfaen" w:hAnsi="Sylfaen" w:cs="Sylfaen"/>
          <w:b/>
          <w:lang w:val="ka-GE"/>
        </w:rPr>
        <w:t>1.8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57484F93" w14:textId="6D51C84B" w:rsidR="00000015" w:rsidRPr="007B0071" w:rsidRDefault="00000015" w:rsidP="001B055A">
      <w:pPr>
        <w:spacing w:after="0" w:line="240" w:lineRule="auto"/>
        <w:jc w:val="both"/>
        <w:rPr>
          <w:rFonts w:ascii="Sylfaen" w:hAnsi="Sylfaen"/>
          <w:lang w:val="ka-GE"/>
        </w:rPr>
      </w:pPr>
      <w:r w:rsidRPr="007B0071">
        <w:rPr>
          <w:rFonts w:ascii="Sylfaen" w:hAnsi="Sylfaen"/>
          <w:lang w:val="ka-GE"/>
        </w:rPr>
        <w:t xml:space="preserve">ანგარიშსწორება მოხდება კონსიგნაციის წესით, </w:t>
      </w:r>
      <w:r w:rsidR="00612A2E">
        <w:rPr>
          <w:rFonts w:ascii="Sylfaen" w:hAnsi="Sylfaen"/>
          <w:lang w:val="ka-GE"/>
        </w:rPr>
        <w:t xml:space="preserve">ყოველთვიურად </w:t>
      </w:r>
      <w:r w:rsidRPr="007B0071">
        <w:rPr>
          <w:rFonts w:ascii="Sylfaen" w:hAnsi="Sylfaen"/>
          <w:lang w:val="ka-GE"/>
        </w:rPr>
        <w:t xml:space="preserve">უნაღდო ანგარიშსწორებით მიღება-ჩაბარების აქტის გაფორმებიდან </w:t>
      </w:r>
      <w:r w:rsidR="00612A2E">
        <w:rPr>
          <w:rFonts w:ascii="Sylfaen" w:hAnsi="Sylfaen"/>
          <w:lang w:val="ka-GE"/>
        </w:rPr>
        <w:t xml:space="preserve"> და მომსახურების ინვოისის წარმოდგენიდან 15 (თხუთმეტი</w:t>
      </w:r>
      <w:r w:rsidRPr="007B0071">
        <w:rPr>
          <w:rFonts w:ascii="Sylfaen" w:hAnsi="Sylfaen"/>
          <w:lang w:val="ka-GE"/>
        </w:rPr>
        <w:t>) კალენდარული დღის განმავლობაში</w:t>
      </w:r>
    </w:p>
    <w:p w14:paraId="2F0FD003" w14:textId="0EFD2759" w:rsidR="00F827AD" w:rsidRPr="007B0071" w:rsidRDefault="00F827AD" w:rsidP="00A74B75">
      <w:pPr>
        <w:spacing w:after="0" w:line="240" w:lineRule="auto"/>
        <w:rPr>
          <w:rFonts w:ascii="Sylfaen" w:hAnsi="Sylfaen" w:cs="Sylfaen"/>
          <w:b/>
          <w:u w:val="single"/>
          <w:lang w:val="ka-GE"/>
        </w:rPr>
      </w:pPr>
    </w:p>
    <w:p w14:paraId="797FB3DD" w14:textId="26245E7E" w:rsidR="008D04C5" w:rsidRPr="007B0071" w:rsidRDefault="007F2220"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262AAED" w:rsidR="00B806AE" w:rsidRPr="007B0071" w:rsidRDefault="00387591" w:rsidP="00AA511B">
      <w:pPr>
        <w:spacing w:before="240" w:after="160"/>
        <w:jc w:val="both"/>
        <w:rPr>
          <w:rFonts w:ascii="Sylfaen" w:hAnsi="Sylfaen"/>
          <w:lang w:val="ka-GE"/>
        </w:rPr>
      </w:pPr>
      <w:r w:rsidRPr="007B0071">
        <w:rPr>
          <w:rFonts w:ascii="Sylfaen" w:hAnsi="Sylfaen"/>
          <w:lang w:val="ka-GE"/>
        </w:rPr>
        <w:t>1.</w:t>
      </w:r>
      <w:r w:rsidR="00484DB6">
        <w:rPr>
          <w:rFonts w:ascii="Sylfaen" w:hAnsi="Sylfaen"/>
          <w:lang w:val="ka-GE"/>
        </w:rPr>
        <w:t>ფასების ცხრილი</w:t>
      </w:r>
      <w:r w:rsidR="00EB217E" w:rsidRPr="007B0071">
        <w:rPr>
          <w:rFonts w:ascii="Sylfaen" w:hAnsi="Sylfaen"/>
          <w:lang w:val="ka-GE"/>
        </w:rPr>
        <w:t xml:space="preserve"> </w:t>
      </w:r>
      <w:r w:rsidRPr="007B0071">
        <w:rPr>
          <w:rFonts w:ascii="Sylfaen" w:hAnsi="Sylfaen"/>
          <w:lang w:val="ka-GE"/>
        </w:rPr>
        <w:t>განსაკუთრებული მოთხოვნების გათვალისწინებით (პუნქტი 1.2</w:t>
      </w:r>
      <w:r w:rsidR="00484DB6">
        <w:rPr>
          <w:rFonts w:ascii="Sylfaen" w:hAnsi="Sylfaen"/>
          <w:lang w:val="ka-GE"/>
        </w:rPr>
        <w:t xml:space="preserve"> და 1.3</w:t>
      </w:r>
      <w:r w:rsidRPr="007B0071">
        <w:rPr>
          <w:rFonts w:ascii="Sylfaen" w:hAnsi="Sylfaen"/>
          <w:lang w:val="ka-GE"/>
        </w:rPr>
        <w:t>)</w:t>
      </w:r>
      <w:r w:rsidR="00AE7884" w:rsidRPr="007B0071">
        <w:rPr>
          <w:rFonts w:ascii="Sylfaen" w:hAnsi="Sylfaen"/>
          <w:lang w:val="ka-GE"/>
        </w:rPr>
        <w:t>;</w:t>
      </w:r>
    </w:p>
    <w:p w14:paraId="3E257033" w14:textId="15680B5D" w:rsidR="00AE7884" w:rsidRDefault="00B806AE" w:rsidP="00CF7A57">
      <w:pPr>
        <w:rPr>
          <w:rFonts w:ascii="Sylfaen" w:hAnsi="Sylfaen"/>
          <w:lang w:val="ka-GE"/>
        </w:rPr>
      </w:pPr>
      <w:r w:rsidRPr="007B0071">
        <w:rPr>
          <w:rFonts w:ascii="Sylfaen" w:hAnsi="Sylfaen"/>
          <w:lang w:val="ka-GE"/>
        </w:rPr>
        <w:t>2</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EA00F2">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350A4098" w14:textId="500BAD41" w:rsidR="00E73803" w:rsidRPr="007B0071" w:rsidRDefault="00E73803" w:rsidP="00CF7A57">
      <w:pPr>
        <w:rPr>
          <w:rFonts w:ascii="Sylfaen" w:hAnsi="Sylfaen"/>
          <w:lang w:val="ka-GE"/>
        </w:rPr>
      </w:pPr>
      <w:r>
        <w:rPr>
          <w:rFonts w:ascii="Sylfaen" w:hAnsi="Sylfaen"/>
          <w:lang w:val="ka-GE"/>
        </w:rPr>
        <w:t>3.</w:t>
      </w:r>
      <w:r w:rsidRPr="00E73803">
        <w:rPr>
          <w:rFonts w:ascii="Sylfaen" w:hAnsi="Sylfaen" w:cs="Sylfaen"/>
          <w:color w:val="222222"/>
          <w:sz w:val="20"/>
          <w:szCs w:val="20"/>
          <w:shd w:val="clear" w:color="auto" w:fill="FFFFFF"/>
        </w:rPr>
        <w:t xml:space="preserve"> </w:t>
      </w:r>
      <w:r w:rsidR="007F2220">
        <w:rPr>
          <w:rFonts w:ascii="Sylfaen" w:hAnsi="Sylfaen"/>
          <w:lang w:val="ka-GE"/>
        </w:rPr>
        <w:t>თანხმობა წინამდებარე სატენდერო პირობებზე, რის დასტურადაც წარმოდგენილ უნდა იქნას ხელმოწერილი სატენდერო განაცხადი</w:t>
      </w:r>
    </w:p>
    <w:p w14:paraId="2CBCDBAD" w14:textId="2901259F" w:rsidR="00CE69DB" w:rsidRPr="007B0071" w:rsidRDefault="007F2220" w:rsidP="00CF7A57">
      <w:pPr>
        <w:rPr>
          <w:rFonts w:ascii="Sylfaen" w:hAnsi="Sylfaen"/>
          <w:lang w:val="ka-GE"/>
        </w:rPr>
      </w:pPr>
      <w:r>
        <w:rPr>
          <w:rFonts w:ascii="Sylfaen" w:hAnsi="Sylfaen"/>
          <w:lang w:val="ka-GE"/>
        </w:rPr>
        <w:lastRenderedPageBreak/>
        <w:t>4</w:t>
      </w:r>
      <w:r w:rsidR="009F003A" w:rsidRPr="007B0071">
        <w:rPr>
          <w:rFonts w:ascii="Sylfaen" w:hAnsi="Sylfaen"/>
          <w:lang w:val="ka-GE"/>
        </w:rPr>
        <w:t>.</w:t>
      </w:r>
      <w:r w:rsidR="004717AB" w:rsidRPr="007B0071">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73D6DBF3" w14:textId="26F5D803" w:rsidR="00896274" w:rsidRPr="007B0071" w:rsidRDefault="001B7903" w:rsidP="00CF7A57">
      <w:pPr>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254877A5" w:rsidR="00431B3C" w:rsidRDefault="00431B3C" w:rsidP="00A74B75">
      <w:pPr>
        <w:spacing w:after="0" w:line="240" w:lineRule="auto"/>
        <w:rPr>
          <w:rFonts w:ascii="Sylfaen" w:hAnsi="Sylfaen"/>
          <w:lang w:val="ka-GE"/>
        </w:rPr>
      </w:pPr>
    </w:p>
    <w:p w14:paraId="6822B334" w14:textId="77777777" w:rsidR="003121C8" w:rsidRPr="003121C8" w:rsidRDefault="003121C8" w:rsidP="00A74B75">
      <w:pPr>
        <w:spacing w:after="0" w:line="240" w:lineRule="auto"/>
        <w:rPr>
          <w:rFonts w:ascii="Sylfaen" w:hAnsi="Sylfaen"/>
        </w:rPr>
      </w:pPr>
    </w:p>
    <w:p w14:paraId="18192F9A" w14:textId="5348A280" w:rsidR="003011B3" w:rsidRPr="007B0071" w:rsidRDefault="00B03180" w:rsidP="00993D47">
      <w:pPr>
        <w:spacing w:after="0" w:line="360" w:lineRule="auto"/>
        <w:jc w:val="both"/>
        <w:rPr>
          <w:rFonts w:ascii="Sylfaen" w:hAnsi="Sylfaen"/>
          <w:b/>
          <w:lang w:val="ka-GE"/>
        </w:rPr>
      </w:pPr>
      <w:r>
        <w:rPr>
          <w:rFonts w:ascii="Sylfaen" w:hAnsi="Sylfaen" w:cs="Sylfaen"/>
          <w:b/>
          <w:lang w:val="ka-GE"/>
        </w:rPr>
        <w:t>1.1</w:t>
      </w:r>
      <w:r>
        <w:rPr>
          <w:rFonts w:ascii="Sylfaen" w:hAnsi="Sylfaen" w:cs="Sylfaen"/>
          <w:b/>
        </w:rPr>
        <w:t>0</w:t>
      </w:r>
      <w:r w:rsidR="00993D47" w:rsidRPr="007B0071">
        <w:rPr>
          <w:rFonts w:ascii="Sylfaen" w:hAnsi="Sylfaen" w:cs="Sylfaen"/>
          <w:b/>
          <w:lang w:val="ka-GE"/>
        </w:rPr>
        <w:t xml:space="preserve"> </w:t>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14:paraId="59B89A99" w14:textId="32E5B5DB" w:rsidR="003121C8" w:rsidRDefault="001C44CE" w:rsidP="001C44CE">
      <w:pPr>
        <w:spacing w:after="0" w:line="360" w:lineRule="auto"/>
        <w:rPr>
          <w:rFonts w:ascii="Sylfaen" w:hAnsi="Sylfaen" w:cs="Sylfaen"/>
          <w:lang w:val="ka-GE"/>
        </w:rPr>
      </w:pPr>
      <w:r>
        <w:rPr>
          <w:rFonts w:ascii="Sylfaen" w:hAnsi="Sylfaen" w:cs="Sylfaen"/>
          <w:lang w:val="ka-GE"/>
        </w:rPr>
        <w:t>1)</w:t>
      </w:r>
      <w:r w:rsidR="003121C8">
        <w:rPr>
          <w:rFonts w:ascii="Sylfaen" w:hAnsi="Sylfaen" w:cs="Sylfaen"/>
          <w:lang w:val="ka-GE"/>
        </w:rPr>
        <w:t xml:space="preserve"> გამარჯვებულ კომპანიასა და </w:t>
      </w:r>
      <w:r w:rsidR="003121C8" w:rsidRPr="007B0071">
        <w:rPr>
          <w:rFonts w:ascii="Sylfaen" w:hAnsi="Sylfaen" w:cs="Sylfaen"/>
          <w:lang w:val="ka-GE"/>
        </w:rPr>
        <w:t>შპს</w:t>
      </w:r>
      <w:r w:rsidR="003121C8" w:rsidRPr="007B0071">
        <w:rPr>
          <w:rFonts w:ascii="Sylfaen" w:hAnsi="Sylfaen"/>
          <w:lang w:val="ka-GE"/>
        </w:rPr>
        <w:t xml:space="preserve"> </w:t>
      </w:r>
      <w:r w:rsidR="003121C8" w:rsidRPr="007B0071">
        <w:rPr>
          <w:rFonts w:ascii="Sylfaen" w:hAnsi="Sylfaen" w:cs="Calibri"/>
          <w:lang w:val="ka-GE"/>
        </w:rPr>
        <w:t>„</w:t>
      </w:r>
      <w:r w:rsidR="003121C8" w:rsidRPr="007B0071">
        <w:rPr>
          <w:rFonts w:ascii="Sylfaen" w:hAnsi="Sylfaen" w:cs="Sylfaen"/>
          <w:lang w:val="ka-GE"/>
        </w:rPr>
        <w:t>ჯორჯიან</w:t>
      </w:r>
      <w:r w:rsidR="003121C8" w:rsidRPr="007B0071">
        <w:rPr>
          <w:rFonts w:ascii="Sylfaen" w:hAnsi="Sylfaen"/>
          <w:lang w:val="ka-GE"/>
        </w:rPr>
        <w:t xml:space="preserve"> </w:t>
      </w:r>
      <w:r w:rsidR="003121C8" w:rsidRPr="007B0071">
        <w:rPr>
          <w:rFonts w:ascii="Sylfaen" w:hAnsi="Sylfaen" w:cs="Sylfaen"/>
          <w:lang w:val="ka-GE"/>
        </w:rPr>
        <w:t>უოთერ</w:t>
      </w:r>
      <w:r w:rsidR="003121C8" w:rsidRPr="007B0071">
        <w:rPr>
          <w:rFonts w:ascii="Sylfaen" w:hAnsi="Sylfaen"/>
          <w:lang w:val="ka-GE"/>
        </w:rPr>
        <w:t xml:space="preserve"> </w:t>
      </w:r>
      <w:r w:rsidR="003121C8" w:rsidRPr="007B0071">
        <w:rPr>
          <w:rFonts w:ascii="Sylfaen" w:hAnsi="Sylfaen" w:cs="Sylfaen"/>
          <w:lang w:val="ka-GE"/>
        </w:rPr>
        <w:t>ენდ</w:t>
      </w:r>
      <w:r w:rsidR="003121C8" w:rsidRPr="007B0071">
        <w:rPr>
          <w:rFonts w:ascii="Sylfaen" w:hAnsi="Sylfaen"/>
          <w:lang w:val="ka-GE"/>
        </w:rPr>
        <w:t xml:space="preserve"> </w:t>
      </w:r>
      <w:r w:rsidR="003121C8">
        <w:rPr>
          <w:rFonts w:ascii="Sylfaen" w:hAnsi="Sylfaen" w:cs="Sylfaen"/>
          <w:lang w:val="ka-GE"/>
        </w:rPr>
        <w:t>ფაუერს</w:t>
      </w:r>
      <w:r w:rsidR="003121C8" w:rsidRPr="007B0071">
        <w:rPr>
          <w:rFonts w:ascii="Sylfaen" w:hAnsi="Sylfaen" w:cs="Calibri"/>
          <w:lang w:val="ka-GE"/>
        </w:rPr>
        <w:t>“</w:t>
      </w:r>
      <w:r w:rsidR="003121C8" w:rsidRPr="007B0071">
        <w:rPr>
          <w:rFonts w:ascii="Sylfaen" w:hAnsi="Sylfaen"/>
          <w:lang w:val="ka-GE"/>
        </w:rPr>
        <w:t xml:space="preserve"> </w:t>
      </w:r>
      <w:r w:rsidR="003121C8" w:rsidRPr="007B0071">
        <w:rPr>
          <w:rFonts w:ascii="Arial" w:hAnsi="Arial" w:cs="Arial"/>
        </w:rPr>
        <w:t>(GWP)</w:t>
      </w:r>
      <w:r w:rsidR="003121C8">
        <w:rPr>
          <w:rFonts w:ascii="Arial" w:hAnsi="Arial" w:cs="Arial"/>
        </w:rPr>
        <w:t xml:space="preserve">, </w:t>
      </w:r>
      <w:r w:rsidR="003121C8">
        <w:rPr>
          <w:rFonts w:ascii="Sylfaen" w:hAnsi="Sylfaen" w:cs="Arial"/>
          <w:lang w:val="ka-GE"/>
        </w:rPr>
        <w:t xml:space="preserve">შპს „რუსთავის წყალს“, შპს „გარდაბნის გამწმენდი ნაგებობას“ და შპს „საგურამო ენერჯის“ </w:t>
      </w:r>
      <w:r w:rsidR="003121C8">
        <w:rPr>
          <w:rFonts w:ascii="Sylfaen" w:hAnsi="Sylfaen" w:cs="Sylfaen"/>
          <w:lang w:val="ka-GE"/>
        </w:rPr>
        <w:t xml:space="preserve"> შორის</w:t>
      </w:r>
      <w:r w:rsidRPr="00BD74F8">
        <w:rPr>
          <w:rFonts w:ascii="Sylfaen" w:hAnsi="Sylfaen" w:cs="Sylfaen"/>
          <w:lang w:val="ka-GE"/>
        </w:rPr>
        <w:t xml:space="preserve"> გაფორმდება </w:t>
      </w:r>
      <w:r w:rsidR="003121C8">
        <w:rPr>
          <w:rFonts w:ascii="Sylfaen" w:hAnsi="Sylfaen" w:cs="Sylfaen"/>
          <w:lang w:val="ka-GE"/>
        </w:rPr>
        <w:t xml:space="preserve">მომსახურების შესყიდვის ხელშეკრულებებები ინდივიდუალურად, </w:t>
      </w:r>
      <w:r w:rsidRPr="00BD74F8">
        <w:rPr>
          <w:rFonts w:ascii="Sylfaen" w:hAnsi="Sylfaen" w:cs="Sylfaen"/>
          <w:lang w:val="ka-GE"/>
        </w:rPr>
        <w:t>წინამდებარე საკონკურსო დოკუმენტაციით განსაზღვრული პირობების შესაბამისად.</w:t>
      </w:r>
    </w:p>
    <w:p w14:paraId="77745B0B" w14:textId="52170F73" w:rsidR="001C44CE" w:rsidRDefault="001C44CE" w:rsidP="001C44CE">
      <w:pPr>
        <w:spacing w:after="0" w:line="360" w:lineRule="auto"/>
        <w:rPr>
          <w:rFonts w:ascii="Sylfaen" w:eastAsiaTheme="minorHAnsi" w:hAnsi="Sylfaen"/>
          <w:sz w:val="20"/>
          <w:szCs w:val="20"/>
          <w:lang w:val="ka-GE"/>
        </w:rPr>
      </w:pPr>
      <w:r w:rsidRPr="00BD74F8">
        <w:rPr>
          <w:rFonts w:ascii="Sylfaen" w:eastAsiaTheme="minorHAnsi" w:hAnsi="Sylfaen"/>
          <w:sz w:val="20"/>
          <w:szCs w:val="20"/>
          <w:lang w:val="ka-GE"/>
        </w:rPr>
        <w:t xml:space="preserve"> </w:t>
      </w:r>
    </w:p>
    <w:p w14:paraId="45D5A6F6" w14:textId="4C89DF3C" w:rsidR="001C44CE" w:rsidRPr="00BD74F8" w:rsidRDefault="001C44CE" w:rsidP="001C44CE">
      <w:pPr>
        <w:spacing w:after="0" w:line="360" w:lineRule="auto"/>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003121C8">
        <w:rPr>
          <w:rFonts w:ascii="Sylfaen" w:hAnsi="Sylfaen" w:cs="Sylfaen"/>
          <w:lang w:val="ka-GE"/>
        </w:rPr>
        <w:t>შემსყიდველი</w:t>
      </w:r>
      <w:r w:rsidRPr="00BD74F8">
        <w:rPr>
          <w:rFonts w:ascii="Sylfaen" w:hAnsi="Sylfaen" w:cs="Sylfaen"/>
          <w:lang w:val="ka-GE"/>
        </w:rPr>
        <w:t xml:space="preserve"> უფლებას იტოვებს გააფორმოს ხელშეკრულება ერთ ან რამოდენიმე კომპანიასთან.</w:t>
      </w:r>
    </w:p>
    <w:p w14:paraId="7AB22D0C" w14:textId="40CB7439" w:rsidR="00B049C5" w:rsidRPr="007B0071" w:rsidRDefault="00B049C5" w:rsidP="00993D47">
      <w:pPr>
        <w:spacing w:after="0" w:line="360" w:lineRule="auto"/>
        <w:jc w:val="both"/>
        <w:rPr>
          <w:rFonts w:ascii="Sylfaen" w:hAnsi="Sylfaen"/>
          <w:lang w:val="ka-GE"/>
        </w:rPr>
      </w:pPr>
    </w:p>
    <w:p w14:paraId="7089A739" w14:textId="152257F6" w:rsidR="00CC4789" w:rsidRPr="007B0071" w:rsidRDefault="00F94EA4" w:rsidP="00B03180">
      <w:pPr>
        <w:pStyle w:val="ListParagraph"/>
        <w:numPr>
          <w:ilvl w:val="1"/>
          <w:numId w:val="33"/>
        </w:numPr>
        <w:spacing w:after="0" w:line="360" w:lineRule="auto"/>
        <w:jc w:val="both"/>
        <w:rPr>
          <w:rFonts w:ascii="Sylfaen" w:hAnsi="Sylfaen"/>
          <w:b/>
          <w:lang w:val="ka-GE"/>
        </w:rPr>
      </w:pPr>
      <w:r>
        <w:rPr>
          <w:rFonts w:ascii="Sylfaen" w:hAnsi="Sylfaen"/>
          <w:b/>
          <w:lang w:val="ka-GE"/>
        </w:rPr>
        <w:t>ს</w:t>
      </w:r>
      <w:r w:rsidR="00CC4789" w:rsidRPr="007B0071">
        <w:rPr>
          <w:rFonts w:ascii="Sylfaen" w:hAnsi="Sylfaen"/>
          <w:b/>
          <w:lang w:val="ka-GE"/>
        </w:rPr>
        <w:t>ხვა მოთხოვნა</w:t>
      </w:r>
    </w:p>
    <w:p w14:paraId="77E55003" w14:textId="17E0F548" w:rsidR="00CC4789" w:rsidRPr="007B0071" w:rsidRDefault="00B03180" w:rsidP="00CC4789">
      <w:pPr>
        <w:pStyle w:val="ListParagraph"/>
        <w:spacing w:after="0" w:line="360" w:lineRule="auto"/>
        <w:ind w:left="360"/>
        <w:jc w:val="both"/>
        <w:rPr>
          <w:rFonts w:ascii="AcadNusx" w:hAnsi="AcadNusx"/>
          <w:lang w:val="ka-GE"/>
        </w:rPr>
      </w:pPr>
      <w:r>
        <w:rPr>
          <w:rFonts w:ascii="Sylfaen" w:hAnsi="Sylfaen"/>
          <w:lang w:val="ka-GE"/>
        </w:rPr>
        <w:t>1.11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0AFE087D"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E986605" w14:textId="417129A9" w:rsidR="00CC4789" w:rsidRPr="00B03180" w:rsidRDefault="00CC4789" w:rsidP="00B03180">
      <w:pPr>
        <w:pStyle w:val="ListParagraph"/>
        <w:numPr>
          <w:ilvl w:val="2"/>
          <w:numId w:val="34"/>
        </w:numPr>
        <w:spacing w:after="0" w:line="360" w:lineRule="auto"/>
        <w:jc w:val="both"/>
        <w:rPr>
          <w:b/>
          <w:lang w:val="ka-GE"/>
        </w:rPr>
      </w:pPr>
      <w:r w:rsidRPr="00B03180">
        <w:rPr>
          <w:rFonts w:ascii="Sylfaen" w:hAnsi="Sylfaen" w:cs="Sylfaen"/>
          <w:lang w:val="ka-GE"/>
        </w:rPr>
        <w:t>ფასების</w:t>
      </w:r>
      <w:r w:rsidRPr="00B03180">
        <w:rPr>
          <w:rFonts w:ascii="Sylfaen" w:hAnsi="Sylfaen"/>
          <w:lang w:val="ka-GE"/>
        </w:rPr>
        <w:t xml:space="preserve"> </w:t>
      </w:r>
      <w:r w:rsidRPr="00B03180">
        <w:rPr>
          <w:rFonts w:ascii="Sylfaen" w:hAnsi="Sylfaen" w:cs="Sylfaen"/>
          <w:lang w:val="ka-GE"/>
        </w:rPr>
        <w:t>წარმოდგენა</w:t>
      </w:r>
      <w:r w:rsidRPr="00B03180">
        <w:rPr>
          <w:rFonts w:ascii="Sylfaen" w:hAnsi="Sylfaen"/>
          <w:lang w:val="ka-GE"/>
        </w:rPr>
        <w:t xml:space="preserve"> </w:t>
      </w:r>
      <w:r w:rsidRPr="00B03180">
        <w:rPr>
          <w:rFonts w:ascii="Sylfaen" w:hAnsi="Sylfaen" w:cs="Sylfaen"/>
          <w:lang w:val="ka-GE"/>
        </w:rPr>
        <w:t>დასაშვებია</w:t>
      </w:r>
      <w:r w:rsidRPr="00B03180">
        <w:rPr>
          <w:rFonts w:ascii="Sylfaen" w:hAnsi="Sylfaen"/>
          <w:lang w:val="ka-GE"/>
        </w:rPr>
        <w:t xml:space="preserve"> </w:t>
      </w:r>
      <w:r w:rsidRPr="00B03180">
        <w:rPr>
          <w:rFonts w:ascii="Sylfaen" w:hAnsi="Sylfaen" w:cs="Sylfaen"/>
          <w:lang w:val="ka-GE"/>
        </w:rPr>
        <w:t>მხოლოდ</w:t>
      </w:r>
      <w:r w:rsidRPr="00B03180">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B03180">
        <w:rPr>
          <w:rFonts w:ascii="Sylfaen" w:hAnsi="Sylfaen"/>
          <w:lang w:val="ka-GE"/>
        </w:rPr>
        <w:t>ით გათვალისწინებულ გადასახადებს.</w:t>
      </w:r>
    </w:p>
    <w:p w14:paraId="153F4E0E" w14:textId="10A70C34" w:rsidR="00CE7176" w:rsidRPr="007B0071" w:rsidRDefault="00CC4789" w:rsidP="00B03180">
      <w:pPr>
        <w:pStyle w:val="ListParagraph"/>
        <w:numPr>
          <w:ilvl w:val="2"/>
          <w:numId w:val="34"/>
        </w:numPr>
        <w:jc w:val="both"/>
        <w:rPr>
          <w:lang w:val="es-MX"/>
        </w:rPr>
      </w:pPr>
      <w:r w:rsidRPr="007B0071">
        <w:rPr>
          <w:rFonts w:ascii="Sylfaen" w:hAnsi="Sylfaen"/>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30 </w:t>
      </w:r>
      <w:r w:rsidRPr="007B0071">
        <w:rPr>
          <w:rFonts w:ascii="AcadNusx" w:hAnsi="AcadNusx"/>
          <w:lang w:val="ka-GE"/>
        </w:rPr>
        <w:t>(</w:t>
      </w:r>
      <w:r w:rsidRPr="007B0071">
        <w:rPr>
          <w:rFonts w:ascii="Sylfaen" w:hAnsi="Sylfaen"/>
          <w:lang w:val="ka-GE"/>
        </w:rPr>
        <w:t>ოცდაათი</w:t>
      </w:r>
      <w:r w:rsidRPr="007B0071">
        <w:rPr>
          <w:rFonts w:ascii="AcadNusx" w:hAnsi="AcadNusx"/>
          <w:lang w:val="ka-GE"/>
        </w:rPr>
        <w:t>)</w:t>
      </w:r>
      <w:r w:rsidRPr="007B0071">
        <w:rPr>
          <w:rFonts w:ascii="Sylfaen" w:hAnsi="Sylfaen"/>
          <w:lang w:val="ka-GE"/>
        </w:rPr>
        <w:t xml:space="preserve"> კალენდარული დღის განმავლობაში.</w:t>
      </w:r>
    </w:p>
    <w:p w14:paraId="6672838F" w14:textId="5C64B1EC" w:rsidR="00CC4789" w:rsidRPr="007B0071" w:rsidRDefault="003121C8" w:rsidP="00B03180">
      <w:pPr>
        <w:pStyle w:val="ListParagraph"/>
        <w:numPr>
          <w:ilvl w:val="2"/>
          <w:numId w:val="34"/>
        </w:numPr>
        <w:jc w:val="both"/>
        <w:rPr>
          <w:lang w:val="es-MX"/>
        </w:rPr>
      </w:pPr>
      <w:r>
        <w:rPr>
          <w:rFonts w:ascii="Sylfaen" w:hAnsi="Sylfaen"/>
          <w:lang w:val="ka-GE"/>
        </w:rPr>
        <w:lastRenderedPageBreak/>
        <w:t>შემსყიდველი</w:t>
      </w:r>
      <w:r w:rsidR="00CC4789" w:rsidRPr="007B0071">
        <w:rPr>
          <w:rFonts w:ascii="Sylfaen" w:hAnsi="Sylfaen"/>
          <w:lang w:val="ka-GE"/>
        </w:rPr>
        <w:t xml:space="preserve">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522DE442" w14:textId="672C40E3" w:rsidR="00CC4789" w:rsidRPr="007B0071" w:rsidRDefault="003121C8"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 xml:space="preserve">შემსყიდველი </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4D7EB45" w:rsidR="00CC4789" w:rsidRPr="007B0071" w:rsidRDefault="003121C8"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sidR="00CC4789" w:rsidRPr="007B0071">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9221F39"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შპს </w:t>
      </w:r>
      <w:r w:rsidR="003121C8">
        <w:rPr>
          <w:rFonts w:ascii="Sylfaen" w:hAnsi="Sylfaen"/>
          <w:lang w:val="ka-GE"/>
        </w:rPr>
        <w:t>შემსყიდველი</w:t>
      </w:r>
      <w:r w:rsidRPr="007B0071">
        <w:rPr>
          <w:rFonts w:ascii="Sylfaen" w:hAnsi="Sylfaen"/>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59932295"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3121C8">
        <w:rPr>
          <w:rFonts w:ascii="Sylfaen" w:hAnsi="Sylfaen"/>
          <w:b/>
          <w:i/>
          <w:lang w:val="ka-GE"/>
        </w:rPr>
        <w:t>შემსყიდველის</w:t>
      </w:r>
      <w:r w:rsidRPr="007B0071">
        <w:rPr>
          <w:rFonts w:ascii="Sylfaen" w:hAnsi="Sylfaen"/>
          <w:b/>
          <w:i/>
          <w:lang w:val="ka-GE"/>
        </w:rPr>
        <w:t xml:space="preserve"> მხრიდან.</w:t>
      </w:r>
    </w:p>
    <w:p w14:paraId="317FFEE5" w14:textId="53FE98C0"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5D4DB8DD" w14:textId="6B088C09" w:rsidR="008246F4" w:rsidRPr="00B03180" w:rsidRDefault="00B03180" w:rsidP="00B03180">
      <w:pPr>
        <w:pStyle w:val="ListParagraph"/>
        <w:numPr>
          <w:ilvl w:val="1"/>
          <w:numId w:val="35"/>
        </w:numPr>
        <w:spacing w:after="0" w:line="360" w:lineRule="auto"/>
        <w:jc w:val="both"/>
        <w:rPr>
          <w:rFonts w:ascii="Sylfaen" w:hAnsi="Sylfaen"/>
          <w:b/>
          <w:lang w:val="ka-GE"/>
        </w:rPr>
      </w:pPr>
      <w:r>
        <w:rPr>
          <w:rFonts w:ascii="Sylfaen" w:hAnsi="Sylfaen" w:cs="Sylfaen"/>
          <w:b/>
        </w:rPr>
        <w:t xml:space="preserve"> </w:t>
      </w:r>
      <w:r w:rsidR="00E94ED1" w:rsidRPr="00B03180">
        <w:rPr>
          <w:rFonts w:ascii="Sylfaen" w:hAnsi="Sylfaen" w:cs="Sylfaen"/>
          <w:b/>
          <w:lang w:val="ka-GE"/>
        </w:rPr>
        <w:t>ინ</w:t>
      </w:r>
      <w:r w:rsidR="00CC4789" w:rsidRPr="00B03180">
        <w:rPr>
          <w:rFonts w:ascii="Sylfaen" w:hAnsi="Sylfaen"/>
          <w:b/>
          <w:lang w:val="ka-GE"/>
        </w:rPr>
        <w:t>ფორმაცია ელექტრონულ ტენდერში მონაწილეთათვი</w:t>
      </w:r>
      <w:r w:rsidR="00CC4789" w:rsidRPr="00B03180">
        <w:rPr>
          <w:rFonts w:ascii="Sylfaen" w:hAnsi="Sylfaen" w:cs="Sylfaen"/>
          <w:b/>
          <w:lang w:val="ka-GE"/>
        </w:rPr>
        <w:t>ს</w:t>
      </w:r>
    </w:p>
    <w:p w14:paraId="6851B73D" w14:textId="583B231B" w:rsidR="00A35A9C" w:rsidRPr="007B0071" w:rsidRDefault="008246F4" w:rsidP="00E94ED1">
      <w:pPr>
        <w:spacing w:after="0" w:line="360" w:lineRule="auto"/>
        <w:ind w:left="360"/>
        <w:jc w:val="both"/>
        <w:rPr>
          <w:rFonts w:ascii="Sylfaen" w:hAnsi="Sylfaen"/>
          <w:lang w:val="ka-GE"/>
        </w:rPr>
      </w:pPr>
      <w:r w:rsidRPr="007B0071">
        <w:rPr>
          <w:rFonts w:ascii="Sylfaen" w:hAnsi="Sylfaen"/>
          <w:lang w:val="ka-GE"/>
        </w:rPr>
        <w:t>1</w:t>
      </w:r>
      <w:r w:rsidR="00B03180">
        <w:rPr>
          <w:rFonts w:ascii="Sylfaen" w:hAnsi="Sylfaen"/>
          <w:lang w:val="ka-GE"/>
        </w:rPr>
        <w:t>.15.</w:t>
      </w:r>
      <w:r w:rsidR="00B03180">
        <w:rPr>
          <w:rFonts w:ascii="Sylfaen" w:hAnsi="Sylfaen"/>
        </w:rPr>
        <w:t xml:space="preserve">1 </w:t>
      </w:r>
      <w:r w:rsidRPr="007B0071">
        <w:rPr>
          <w:rFonts w:ascii="Sylfaen" w:hAnsi="Sylfaen"/>
          <w:b/>
          <w:lang w:val="ka-GE"/>
        </w:rPr>
        <w:t xml:space="preserve"> </w:t>
      </w:r>
      <w:r w:rsidRPr="007B0071">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7B0071">
        <w:rPr>
          <w:rFonts w:ascii="Sylfaen" w:hAnsi="Sylfaen"/>
        </w:rPr>
        <w:t>tenders.ge-</w:t>
      </w:r>
      <w:r w:rsidRPr="007B0071">
        <w:rPr>
          <w:rFonts w:ascii="Sylfaen" w:hAnsi="Sylfaen"/>
          <w:lang w:val="ka-GE"/>
        </w:rPr>
        <w:t>ს პორტალის ონლაინ კითხვა-პასუხის რეჟიმი;</w:t>
      </w:r>
    </w:p>
    <w:p w14:paraId="28A71396" w14:textId="05B2FB0B" w:rsidR="007E0304" w:rsidRPr="007B0071" w:rsidRDefault="00B03180" w:rsidP="00B03180">
      <w:pPr>
        <w:spacing w:after="0" w:line="360" w:lineRule="auto"/>
        <w:ind w:left="360"/>
        <w:jc w:val="both"/>
        <w:rPr>
          <w:rFonts w:ascii="Sylfaen" w:hAnsi="Sylfaen"/>
          <w:lang w:val="ka-GE"/>
        </w:rPr>
      </w:pPr>
      <w:r>
        <w:rPr>
          <w:rFonts w:ascii="Sylfaen" w:hAnsi="Sylfaen"/>
          <w:lang w:val="ka-GE"/>
        </w:rPr>
        <w:t>1.15.2</w:t>
      </w:r>
      <w:r w:rsidR="00C86CD0" w:rsidRPr="007B0071">
        <w:rPr>
          <w:rFonts w:ascii="Sylfaen" w:hAnsi="Sylfaen"/>
          <w:lang w:val="ka-GE"/>
        </w:rPr>
        <w:t xml:space="preserve"> ელექტრონულ ტენდერში მონაწილეობის მისაღებად კომპანია უნდა იყოს რეგისტრირებული ვებ-გვერდზე </w:t>
      </w:r>
      <w:hyperlink r:id="rId12" w:history="1">
        <w:r w:rsidR="007E0304" w:rsidRPr="007B0071">
          <w:rPr>
            <w:rStyle w:val="Hyperlink"/>
            <w:rFonts w:ascii="Sylfaen" w:hAnsi="Sylfaen"/>
            <w:lang w:val="ka-GE"/>
          </w:rPr>
          <w:t>www.tenders.ge</w:t>
        </w:r>
      </w:hyperlink>
    </w:p>
    <w:p w14:paraId="2EE38DE1" w14:textId="68B8D21D" w:rsidR="007E0304" w:rsidRPr="007B0071" w:rsidRDefault="00B03180" w:rsidP="00C86CD0">
      <w:pPr>
        <w:spacing w:after="0" w:line="360" w:lineRule="auto"/>
        <w:ind w:left="360"/>
        <w:jc w:val="both"/>
        <w:rPr>
          <w:rFonts w:ascii="Sylfaen" w:hAnsi="Sylfaen"/>
          <w:lang w:val="ka-GE"/>
        </w:rPr>
      </w:pPr>
      <w:r>
        <w:rPr>
          <w:rFonts w:ascii="Sylfaen" w:hAnsi="Sylfaen"/>
          <w:lang w:val="ka-GE"/>
        </w:rPr>
        <w:t>1.15</w:t>
      </w:r>
      <w:r w:rsidR="007E0304" w:rsidRPr="007B0071">
        <w:rPr>
          <w:rFonts w:ascii="Sylfaen" w:hAnsi="Sylfaen"/>
          <w:lang w:val="ka-GE"/>
        </w:rPr>
        <w:t xml:space="preserve">.3 </w:t>
      </w:r>
      <w:r w:rsidR="007E0304" w:rsidRPr="007B0071">
        <w:rPr>
          <w:rFonts w:ascii="Sylfaen" w:hAnsi="Sylfaen"/>
        </w:rPr>
        <w:t>tenders.ge-</w:t>
      </w:r>
      <w:r w:rsidR="007E0304" w:rsidRPr="007B0071">
        <w:rPr>
          <w:rFonts w:ascii="Sylfaen" w:hAnsi="Sylfaen"/>
          <w:lang w:val="ka-GE"/>
        </w:rPr>
        <w:t xml:space="preserve">ზე ელექტრონული ტენდერში მონაწილეობის ინსტრუქცია იხილეთ </w:t>
      </w:r>
      <w:r w:rsidR="00F27D00">
        <w:rPr>
          <w:rFonts w:ascii="Sylfaen" w:hAnsi="Sylfaen"/>
          <w:lang w:val="ka-GE"/>
        </w:rPr>
        <w:t>დანართი N4-ში.</w:t>
      </w:r>
    </w:p>
    <w:p w14:paraId="4E47B96C" w14:textId="51540F63" w:rsidR="00E94ED1" w:rsidRPr="007B0071" w:rsidRDefault="00E94ED1" w:rsidP="00E94ED1">
      <w:pPr>
        <w:spacing w:after="0" w:line="360" w:lineRule="auto"/>
        <w:jc w:val="both"/>
        <w:rPr>
          <w:rFonts w:ascii="Sylfaen" w:hAnsi="Sylfaen"/>
        </w:rPr>
      </w:pPr>
    </w:p>
    <w:p w14:paraId="2BC8A3F1" w14:textId="77777777" w:rsidR="00B03180" w:rsidRPr="00B03180" w:rsidRDefault="00B03180" w:rsidP="00B03180">
      <w:pPr>
        <w:spacing w:after="0" w:line="360" w:lineRule="auto"/>
        <w:jc w:val="both"/>
        <w:rPr>
          <w:rFonts w:ascii="Sylfaen" w:hAnsi="Sylfaen"/>
          <w:b/>
          <w:lang w:val="ka-GE"/>
        </w:rPr>
      </w:pPr>
      <w:r w:rsidRPr="00B03180">
        <w:rPr>
          <w:rFonts w:ascii="Sylfaen" w:hAnsi="Sylfaen"/>
          <w:b/>
          <w:lang w:val="ka-GE"/>
        </w:rPr>
        <w:t xml:space="preserve">გავეცანი </w:t>
      </w:r>
    </w:p>
    <w:p w14:paraId="4B460FD2" w14:textId="77777777" w:rsidR="00B03180" w:rsidRPr="00B03180" w:rsidRDefault="00B03180" w:rsidP="00B03180">
      <w:pPr>
        <w:spacing w:after="0" w:line="360" w:lineRule="auto"/>
        <w:jc w:val="both"/>
        <w:rPr>
          <w:rFonts w:ascii="Sylfaen" w:hAnsi="Sylfaen"/>
          <w:lang w:val="ka-GE"/>
        </w:rPr>
      </w:pPr>
    </w:p>
    <w:p w14:paraId="59D9B8C3" w14:textId="77777777" w:rsidR="00B03180" w:rsidRPr="00B03180" w:rsidRDefault="00B03180" w:rsidP="00B03180">
      <w:pPr>
        <w:spacing w:after="0" w:line="360" w:lineRule="auto"/>
        <w:jc w:val="both"/>
        <w:rPr>
          <w:rFonts w:ascii="Sylfaen" w:hAnsi="Sylfaen"/>
          <w:lang w:val="ka-GE"/>
        </w:rPr>
      </w:pPr>
      <w:r w:rsidRPr="00B03180">
        <w:rPr>
          <w:rFonts w:ascii="Sylfaen" w:hAnsi="Sylfaen"/>
          <w:lang w:val="ka-GE"/>
        </w:rPr>
        <w:t>/მონაწილე კომპანიის უფლებამოსილი პირის ხელმოწერა/</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B45BE62" w14:textId="65F3914E" w:rsidR="00C41C03" w:rsidRPr="007B0071" w:rsidRDefault="00F47570" w:rsidP="00CC4789">
      <w:pPr>
        <w:spacing w:after="0" w:line="360" w:lineRule="auto"/>
        <w:jc w:val="both"/>
        <w:rPr>
          <w:rFonts w:ascii="AcadNusx" w:hAnsi="AcadNusx"/>
          <w:b/>
          <w:u w:val="singl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7B0071">
        <w:rPr>
          <w:rFonts w:ascii="AcadNusx" w:hAnsi="AcadNusx"/>
          <w:b/>
          <w:u w:val="single"/>
        </w:rPr>
        <w:t>:</w:t>
      </w:r>
    </w:p>
    <w:p w14:paraId="4DA59D87" w14:textId="38E8BBA1" w:rsidR="00C41C03" w:rsidRPr="007B0071" w:rsidRDefault="00C41C03" w:rsidP="00C41C03">
      <w:pPr>
        <w:spacing w:after="0" w:line="240" w:lineRule="auto"/>
        <w:rPr>
          <w:rFonts w:ascii="Sylfaen" w:hAnsi="Sylfaen"/>
          <w:b/>
          <w:lang w:val="ka-GE"/>
        </w:rPr>
      </w:pPr>
      <w:r w:rsidRPr="007B0071">
        <w:rPr>
          <w:rFonts w:ascii="Sylfaen" w:hAnsi="Sylfaen"/>
          <w:b/>
          <w:lang w:val="ka-GE"/>
        </w:rPr>
        <w:t>შესყიდვების წარმომადგენელი</w:t>
      </w:r>
    </w:p>
    <w:p w14:paraId="4E446840" w14:textId="77777777" w:rsidR="004D3679" w:rsidRPr="007B0071" w:rsidRDefault="004D3679" w:rsidP="00C41C03">
      <w:pPr>
        <w:spacing w:after="0" w:line="240" w:lineRule="auto"/>
        <w:rPr>
          <w:rFonts w:ascii="Sylfaen" w:hAnsi="Sylfaen"/>
          <w:b/>
          <w:lang w:val="ka-GE"/>
        </w:rPr>
      </w:pPr>
    </w:p>
    <w:p w14:paraId="4EFAD2AB" w14:textId="346C8E86" w:rsidR="00F827AD" w:rsidRPr="00734FFC" w:rsidRDefault="00F827AD" w:rsidP="00F827AD">
      <w:pPr>
        <w:spacing w:after="0"/>
        <w:jc w:val="both"/>
        <w:rPr>
          <w:rFonts w:ascii="Sylfaen" w:hAnsi="Sylfaen"/>
        </w:rPr>
      </w:pPr>
      <w:r w:rsidRPr="007B0071">
        <w:rPr>
          <w:rFonts w:ascii="Sylfaen" w:hAnsi="Sylfaen"/>
          <w:lang w:val="ka-GE"/>
        </w:rPr>
        <w:t>საკონტაქტო პირი</w:t>
      </w:r>
      <w:r w:rsidRPr="007B0071">
        <w:rPr>
          <w:rFonts w:ascii="AcadNusx" w:hAnsi="AcadNusx"/>
          <w:lang w:val="ka-GE"/>
        </w:rPr>
        <w:t xml:space="preserve">: </w:t>
      </w:r>
      <w:r w:rsidR="00B03180">
        <w:rPr>
          <w:rFonts w:ascii="Sylfaen" w:hAnsi="Sylfaen"/>
          <w:lang w:val="ka-GE"/>
        </w:rPr>
        <w:t>გიორგი ასათიანი</w:t>
      </w:r>
    </w:p>
    <w:p w14:paraId="0770D665" w14:textId="77777777" w:rsidR="00F827AD" w:rsidRPr="007B0071" w:rsidRDefault="00F827AD" w:rsidP="00F827AD">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0EDDA63A" w14:textId="5E10A3E4" w:rsidR="00F827AD" w:rsidRPr="00734FFC" w:rsidRDefault="00F827AD" w:rsidP="00F827AD">
      <w:pPr>
        <w:spacing w:after="0"/>
        <w:jc w:val="both"/>
        <w:rPr>
          <w:rFonts w:ascii="Sylfaen" w:hAnsi="Sylfaen" w:cs="Arial"/>
        </w:rPr>
      </w:pPr>
      <w:r w:rsidRPr="007B0071">
        <w:rPr>
          <w:rFonts w:ascii="Sylfaen" w:hAnsi="Sylfaen"/>
          <w:lang w:val="ka-GE"/>
        </w:rPr>
        <w:t>ელ. ფოსტა</w:t>
      </w:r>
      <w:r w:rsidR="001258A9" w:rsidRPr="007B0071">
        <w:rPr>
          <w:rFonts w:ascii="AcadNusx" w:hAnsi="AcadNusx"/>
          <w:lang w:val="ka-GE"/>
        </w:rPr>
        <w:t>:</w:t>
      </w:r>
      <w:r w:rsidR="00734FFC">
        <w:rPr>
          <w:rFonts w:ascii="AcadNusx" w:hAnsi="AcadNusx"/>
        </w:rPr>
        <w:t xml:space="preserve"> </w:t>
      </w:r>
      <w:r w:rsidR="00734FFC">
        <w:rPr>
          <w:rFonts w:ascii="Sylfaen" w:hAnsi="Sylfaen"/>
        </w:rPr>
        <w:t>msilagadze@gwp.ge</w:t>
      </w:r>
    </w:p>
    <w:p w14:paraId="342C22DB" w14:textId="010325D0" w:rsidR="00734FFC" w:rsidRPr="00734FFC" w:rsidRDefault="00F827AD" w:rsidP="00734FFC">
      <w:pPr>
        <w:spacing w:after="0"/>
        <w:jc w:val="both"/>
        <w:rPr>
          <w:rFonts w:cs="Arial"/>
        </w:rPr>
      </w:pPr>
      <w:r w:rsidRPr="007B0071">
        <w:rPr>
          <w:rFonts w:ascii="Sylfaen" w:hAnsi="Sylfaen"/>
          <w:lang w:val="ka-GE"/>
        </w:rPr>
        <w:t>ტელ.</w:t>
      </w:r>
      <w:r w:rsidRPr="007B0071">
        <w:rPr>
          <w:rFonts w:ascii="Arial" w:hAnsi="Arial" w:cs="Arial"/>
          <w:lang w:val="ka-GE"/>
        </w:rPr>
        <w:t xml:space="preserve">: </w:t>
      </w:r>
      <w:r w:rsidR="00734FFC" w:rsidRPr="00734FFC">
        <w:rPr>
          <w:rFonts w:cs="Arial"/>
          <w:lang w:val="ka-GE"/>
        </w:rPr>
        <w:t>+995 32 2 93 11 11 </w:t>
      </w:r>
      <w:r w:rsidR="00B03180">
        <w:rPr>
          <w:rFonts w:cs="Arial"/>
        </w:rPr>
        <w:t>(1147); 597 720 079</w:t>
      </w:r>
    </w:p>
    <w:p w14:paraId="4B905149" w14:textId="77777777" w:rsidR="00F827AD" w:rsidRPr="007B0071" w:rsidRDefault="00F827AD" w:rsidP="00F827AD">
      <w:pPr>
        <w:spacing w:after="0"/>
        <w:jc w:val="both"/>
        <w:rPr>
          <w:rFonts w:ascii="Sylfaen" w:hAnsi="Sylfaen" w:cs="Sylfaen"/>
          <w:lang w:val="ka-GE"/>
        </w:rPr>
      </w:pPr>
    </w:p>
    <w:p w14:paraId="226F626E" w14:textId="77777777" w:rsidR="005E130F" w:rsidRPr="007B0071" w:rsidRDefault="005E130F" w:rsidP="005E130F">
      <w:pPr>
        <w:spacing w:after="0"/>
        <w:jc w:val="both"/>
        <w:rPr>
          <w:lang w:val="ka-GE"/>
        </w:rPr>
      </w:pPr>
      <w:r w:rsidRPr="007B0071">
        <w:rPr>
          <w:rFonts w:ascii="Sylfaen" w:hAnsi="Sylfaen" w:cs="Sylfaen"/>
          <w:lang w:val="ka-GE"/>
        </w:rPr>
        <w:t>საკონტაქტო</w:t>
      </w:r>
      <w:r w:rsidRPr="007B0071">
        <w:rPr>
          <w:lang w:val="ka-GE"/>
        </w:rPr>
        <w:t xml:space="preserve"> </w:t>
      </w:r>
      <w:r w:rsidRPr="007B0071">
        <w:rPr>
          <w:rFonts w:ascii="Sylfaen" w:hAnsi="Sylfaen" w:cs="Sylfaen"/>
          <w:lang w:val="ka-GE"/>
        </w:rPr>
        <w:t>პირი</w:t>
      </w:r>
      <w:r w:rsidRPr="007B0071">
        <w:rPr>
          <w:lang w:val="ka-GE"/>
        </w:rPr>
        <w:t xml:space="preserve">: </w:t>
      </w:r>
      <w:r w:rsidRPr="007B0071">
        <w:rPr>
          <w:rFonts w:ascii="Sylfaen" w:hAnsi="Sylfaen" w:cs="Sylfaen"/>
          <w:lang w:val="ka-GE"/>
        </w:rPr>
        <w:t xml:space="preserve">თეკლა მურვანიძე </w:t>
      </w:r>
    </w:p>
    <w:p w14:paraId="261FD56D" w14:textId="77777777" w:rsidR="005E130F" w:rsidRPr="007B0071" w:rsidRDefault="005E130F" w:rsidP="005E130F">
      <w:pPr>
        <w:spacing w:after="0"/>
        <w:jc w:val="both"/>
        <w:rPr>
          <w:lang w:val="ka-GE"/>
        </w:rPr>
      </w:pPr>
      <w:r w:rsidRPr="007B0071">
        <w:rPr>
          <w:rFonts w:ascii="Sylfaen" w:hAnsi="Sylfaen" w:cs="Sylfaen"/>
          <w:lang w:val="ka-GE"/>
        </w:rPr>
        <w:t>მის</w:t>
      </w:r>
      <w:r w:rsidRPr="007B0071">
        <w:rPr>
          <w:lang w:val="ka-GE"/>
        </w:rPr>
        <w:t xml:space="preserve">.: </w:t>
      </w:r>
      <w:r w:rsidRPr="007B0071">
        <w:rPr>
          <w:rFonts w:ascii="Sylfaen" w:hAnsi="Sylfaen" w:cs="Sylfaen"/>
          <w:lang w:val="ka-GE"/>
        </w:rPr>
        <w:t>ქ</w:t>
      </w:r>
      <w:r w:rsidRPr="007B0071">
        <w:rPr>
          <w:lang w:val="ka-GE"/>
        </w:rPr>
        <w:t xml:space="preserve">. </w:t>
      </w:r>
      <w:r w:rsidRPr="007B0071">
        <w:rPr>
          <w:rFonts w:ascii="Sylfaen" w:hAnsi="Sylfaen" w:cs="Sylfaen"/>
          <w:lang w:val="ka-GE"/>
        </w:rPr>
        <w:t>თბილისი</w:t>
      </w:r>
      <w:r w:rsidRPr="007B0071">
        <w:rPr>
          <w:lang w:val="ka-GE"/>
        </w:rPr>
        <w:t xml:space="preserve">, </w:t>
      </w:r>
      <w:r w:rsidRPr="007B0071">
        <w:rPr>
          <w:rFonts w:ascii="Sylfaen" w:hAnsi="Sylfaen" w:cs="Sylfaen"/>
          <w:lang w:val="ka-GE"/>
        </w:rPr>
        <w:t>კოსტავას</w:t>
      </w:r>
      <w:r w:rsidRPr="007B0071">
        <w:rPr>
          <w:lang w:val="ka-GE"/>
        </w:rPr>
        <w:t xml:space="preserve"> I </w:t>
      </w:r>
      <w:r w:rsidRPr="007B0071">
        <w:rPr>
          <w:rFonts w:ascii="Sylfaen" w:hAnsi="Sylfaen" w:cs="Sylfaen"/>
          <w:lang w:val="ka-GE"/>
        </w:rPr>
        <w:t>შესახვევი</w:t>
      </w:r>
      <w:r w:rsidRPr="007B0071">
        <w:rPr>
          <w:lang w:val="ka-GE"/>
        </w:rPr>
        <w:t>, 33</w:t>
      </w:r>
    </w:p>
    <w:p w14:paraId="2E4B8AAB" w14:textId="77777777" w:rsidR="005E130F" w:rsidRPr="007B0071" w:rsidRDefault="005E130F" w:rsidP="005E130F">
      <w:pPr>
        <w:spacing w:after="0"/>
        <w:jc w:val="both"/>
        <w:rPr>
          <w:rFonts w:ascii="Sylfaen" w:hAnsi="Sylfaen" w:cs="Arial"/>
          <w:lang w:val="ka-GE"/>
        </w:rPr>
      </w:pPr>
      <w:r w:rsidRPr="007B0071">
        <w:rPr>
          <w:rFonts w:ascii="Sylfaen" w:hAnsi="Sylfaen" w:cs="Sylfaen"/>
          <w:lang w:val="ka-GE"/>
        </w:rPr>
        <w:t>ელ</w:t>
      </w:r>
      <w:r w:rsidRPr="007B0071">
        <w:rPr>
          <w:lang w:val="ka-GE"/>
        </w:rPr>
        <w:t xml:space="preserve">. </w:t>
      </w:r>
      <w:r w:rsidRPr="007B0071">
        <w:rPr>
          <w:rFonts w:ascii="Sylfaen" w:hAnsi="Sylfaen" w:cs="Sylfaen"/>
          <w:lang w:val="ka-GE"/>
        </w:rPr>
        <w:t>ფოსტა</w:t>
      </w:r>
      <w:r w:rsidRPr="007B0071">
        <w:rPr>
          <w:lang w:val="ka-GE"/>
        </w:rPr>
        <w:t xml:space="preserve">: </w:t>
      </w:r>
      <w:r w:rsidRPr="007B0071">
        <w:rPr>
          <w:rFonts w:ascii="Sylfaen" w:hAnsi="Sylfaen"/>
        </w:rPr>
        <w:t>tmurvanidze</w:t>
      </w:r>
      <w:r w:rsidRPr="007B0071">
        <w:rPr>
          <w:rFonts w:ascii="Sylfaen" w:hAnsi="Sylfaen" w:cs="Arial"/>
          <w:lang w:val="ka-GE"/>
        </w:rPr>
        <w:t>@gwp.ge</w:t>
      </w:r>
    </w:p>
    <w:p w14:paraId="23139452" w14:textId="17B45F8F" w:rsidR="005E130F" w:rsidRPr="007B0071" w:rsidRDefault="005E130F" w:rsidP="005E130F">
      <w:pPr>
        <w:spacing w:after="0"/>
        <w:jc w:val="both"/>
        <w:rPr>
          <w:rFonts w:ascii="Sylfaen" w:hAnsi="Sylfaen" w:cs="Arial"/>
          <w:lang w:val="ka-GE"/>
        </w:rPr>
      </w:pPr>
      <w:r w:rsidRPr="007B0071">
        <w:rPr>
          <w:rFonts w:ascii="Sylfaen" w:hAnsi="Sylfaen" w:cs="Sylfaen"/>
          <w:lang w:val="ka-GE"/>
        </w:rPr>
        <w:t>ტელ</w:t>
      </w:r>
      <w:r w:rsidRPr="007B0071">
        <w:rPr>
          <w:lang w:val="ka-GE"/>
        </w:rPr>
        <w:t>.</w:t>
      </w:r>
      <w:r w:rsidRPr="007B0071">
        <w:rPr>
          <w:rFonts w:cs="Arial"/>
          <w:lang w:val="ka-GE"/>
        </w:rPr>
        <w:t>: +995 322 931111</w:t>
      </w:r>
      <w:r w:rsidR="00D2709F" w:rsidRPr="007B0071">
        <w:rPr>
          <w:rFonts w:ascii="Sylfaen" w:hAnsi="Sylfaen" w:cs="Arial"/>
          <w:lang w:val="ka-GE"/>
        </w:rPr>
        <w:t xml:space="preserve"> (1141)</w:t>
      </w:r>
      <w:r w:rsidRPr="007B0071">
        <w:rPr>
          <w:rFonts w:cs="Arial"/>
          <w:lang w:val="ka-GE"/>
        </w:rPr>
        <w:t xml:space="preserve">; </w:t>
      </w:r>
      <w:r w:rsidRPr="007B0071">
        <w:rPr>
          <w:rFonts w:ascii="Sylfaen" w:hAnsi="Sylfaen" w:cs="Arial"/>
          <w:lang w:val="ka-GE"/>
        </w:rPr>
        <w:t>595 523 381</w:t>
      </w:r>
    </w:p>
    <w:p w14:paraId="15186467" w14:textId="77777777" w:rsidR="00F827AD" w:rsidRPr="007B0071" w:rsidRDefault="00F827AD" w:rsidP="00F827AD">
      <w:pPr>
        <w:spacing w:after="0"/>
        <w:jc w:val="both"/>
        <w:rPr>
          <w:rFonts w:ascii="Sylfaen" w:hAnsi="Sylfaen" w:cs="Arial"/>
          <w:lang w:val="ka-GE"/>
        </w:rPr>
      </w:pPr>
    </w:p>
    <w:p w14:paraId="58D236C0" w14:textId="31E8204B" w:rsidR="00237416" w:rsidRPr="007B0071" w:rsidRDefault="00237416" w:rsidP="00A35317">
      <w:pPr>
        <w:spacing w:after="0" w:line="360" w:lineRule="auto"/>
        <w:jc w:val="both"/>
        <w:rPr>
          <w:rFonts w:ascii="AcadNusx" w:hAnsi="AcadNusx"/>
        </w:rPr>
      </w:pPr>
      <w:bookmarkStart w:id="1" w:name="_Toc454818556"/>
      <w:bookmarkEnd w:id="1"/>
    </w:p>
    <w:p w14:paraId="7954CF42" w14:textId="42407145" w:rsidR="003C6F22" w:rsidRPr="007B0071" w:rsidRDefault="003C6F22" w:rsidP="00667B1F"/>
    <w:sectPr w:rsidR="003C6F22" w:rsidRPr="007B0071"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DBD96" w14:textId="77777777" w:rsidR="00A474F7" w:rsidRDefault="00A474F7" w:rsidP="007902EA">
      <w:pPr>
        <w:spacing w:after="0" w:line="240" w:lineRule="auto"/>
      </w:pPr>
      <w:r>
        <w:separator/>
      </w:r>
    </w:p>
  </w:endnote>
  <w:endnote w:type="continuationSeparator" w:id="0">
    <w:p w14:paraId="033E192E" w14:textId="77777777" w:rsidR="00A474F7" w:rsidRDefault="00A474F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F95B307" w:rsidR="004A3BD8" w:rsidRDefault="004A3BD8">
        <w:pPr>
          <w:pStyle w:val="Footer"/>
          <w:jc w:val="right"/>
        </w:pPr>
        <w:r>
          <w:fldChar w:fldCharType="begin"/>
        </w:r>
        <w:r>
          <w:instrText xml:space="preserve"> PAGE   \* MERGEFORMAT </w:instrText>
        </w:r>
        <w:r>
          <w:fldChar w:fldCharType="separate"/>
        </w:r>
        <w:r w:rsidR="00594CC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7100F" w14:textId="77777777" w:rsidR="00A474F7" w:rsidRDefault="00A474F7" w:rsidP="007902EA">
      <w:pPr>
        <w:spacing w:after="0" w:line="240" w:lineRule="auto"/>
      </w:pPr>
      <w:r>
        <w:separator/>
      </w:r>
    </w:p>
  </w:footnote>
  <w:footnote w:type="continuationSeparator" w:id="0">
    <w:p w14:paraId="5D06C887" w14:textId="77777777" w:rsidR="00A474F7" w:rsidRDefault="00A474F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D5725B1"/>
    <w:multiLevelType w:val="multilevel"/>
    <w:tmpl w:val="7CB25124"/>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9"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4"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5"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4DFB5A99"/>
    <w:multiLevelType w:val="multilevel"/>
    <w:tmpl w:val="C71ACCC2"/>
    <w:lvl w:ilvl="0">
      <w:start w:val="1"/>
      <w:numFmt w:val="decimal"/>
      <w:lvlText w:val="%1"/>
      <w:lvlJc w:val="left"/>
      <w:pPr>
        <w:ind w:left="410" w:hanging="410"/>
      </w:pPr>
      <w:rPr>
        <w:rFonts w:cs="Sylfaen" w:hint="default"/>
      </w:rPr>
    </w:lvl>
    <w:lvl w:ilvl="1">
      <w:start w:val="15"/>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433F8"/>
    <w:multiLevelType w:val="multilevel"/>
    <w:tmpl w:val="EEE8E5BA"/>
    <w:lvl w:ilvl="0">
      <w:start w:val="1"/>
      <w:numFmt w:val="decimal"/>
      <w:lvlText w:val="%1"/>
      <w:lvlJc w:val="left"/>
      <w:pPr>
        <w:ind w:left="410" w:hanging="410"/>
      </w:pPr>
      <w:rPr>
        <w:rFonts w:hint="default"/>
      </w:rPr>
    </w:lvl>
    <w:lvl w:ilvl="1">
      <w:start w:val="11"/>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2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33"/>
  </w:num>
  <w:num w:numId="5">
    <w:abstractNumId w:val="13"/>
  </w:num>
  <w:num w:numId="6">
    <w:abstractNumId w:val="5"/>
  </w:num>
  <w:num w:numId="7">
    <w:abstractNumId w:val="4"/>
  </w:num>
  <w:num w:numId="8">
    <w:abstractNumId w:val="26"/>
  </w:num>
  <w:num w:numId="9">
    <w:abstractNumId w:val="30"/>
  </w:num>
  <w:num w:numId="10">
    <w:abstractNumId w:val="15"/>
  </w:num>
  <w:num w:numId="11">
    <w:abstractNumId w:val="7"/>
  </w:num>
  <w:num w:numId="12">
    <w:abstractNumId w:val="11"/>
  </w:num>
  <w:num w:numId="13">
    <w:abstractNumId w:val="21"/>
  </w:num>
  <w:num w:numId="14">
    <w:abstractNumId w:val="16"/>
  </w:num>
  <w:num w:numId="15">
    <w:abstractNumId w:val="10"/>
  </w:num>
  <w:num w:numId="16">
    <w:abstractNumId w:val="28"/>
  </w:num>
  <w:num w:numId="17">
    <w:abstractNumId w:val="19"/>
  </w:num>
  <w:num w:numId="18">
    <w:abstractNumId w:val="18"/>
  </w:num>
  <w:num w:numId="19">
    <w:abstractNumId w:val="6"/>
  </w:num>
  <w:num w:numId="20">
    <w:abstractNumId w:val="2"/>
  </w:num>
  <w:num w:numId="21">
    <w:abstractNumId w:val="32"/>
  </w:num>
  <w:num w:numId="22">
    <w:abstractNumId w:val="34"/>
  </w:num>
  <w:num w:numId="23">
    <w:abstractNumId w:val="12"/>
  </w:num>
  <w:num w:numId="24">
    <w:abstractNumId w:val="29"/>
  </w:num>
  <w:num w:numId="25">
    <w:abstractNumId w:val="9"/>
  </w:num>
  <w:num w:numId="26">
    <w:abstractNumId w:val="24"/>
  </w:num>
  <w:num w:numId="27">
    <w:abstractNumId w:val="3"/>
  </w:num>
  <w:num w:numId="28">
    <w:abstractNumId w:val="22"/>
  </w:num>
  <w:num w:numId="29">
    <w:abstractNumId w:val="20"/>
  </w:num>
  <w:num w:numId="30">
    <w:abstractNumId w:val="27"/>
  </w:num>
  <w:num w:numId="31">
    <w:abstractNumId w:val="31"/>
  </w:num>
  <w:num w:numId="32">
    <w:abstractNumId w:val="23"/>
  </w:num>
  <w:num w:numId="33">
    <w:abstractNumId w:val="25"/>
  </w:num>
  <w:num w:numId="34">
    <w:abstractNumId w:val="8"/>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NjMwsDC3NDQyMDdQ0lEKTi0uzszPAykwrgUALk0Z9CwAAAA="/>
  </w:docVars>
  <w:rsids>
    <w:rsidRoot w:val="006E1729"/>
    <w:rsid w:val="00000015"/>
    <w:rsid w:val="00014051"/>
    <w:rsid w:val="00015E1B"/>
    <w:rsid w:val="000202A5"/>
    <w:rsid w:val="00021D72"/>
    <w:rsid w:val="00026B30"/>
    <w:rsid w:val="00027D70"/>
    <w:rsid w:val="00031452"/>
    <w:rsid w:val="000353F8"/>
    <w:rsid w:val="00036CF5"/>
    <w:rsid w:val="00046082"/>
    <w:rsid w:val="0004786C"/>
    <w:rsid w:val="00051E54"/>
    <w:rsid w:val="00053EAB"/>
    <w:rsid w:val="0005435C"/>
    <w:rsid w:val="00055E1E"/>
    <w:rsid w:val="00056A31"/>
    <w:rsid w:val="00064AB9"/>
    <w:rsid w:val="00081D42"/>
    <w:rsid w:val="00092A77"/>
    <w:rsid w:val="00092E77"/>
    <w:rsid w:val="000974B9"/>
    <w:rsid w:val="000A0D72"/>
    <w:rsid w:val="000A6E7A"/>
    <w:rsid w:val="000B1C85"/>
    <w:rsid w:val="000B4C5E"/>
    <w:rsid w:val="000B5D0F"/>
    <w:rsid w:val="000C3223"/>
    <w:rsid w:val="000D5BB4"/>
    <w:rsid w:val="000D68A2"/>
    <w:rsid w:val="000E5617"/>
    <w:rsid w:val="000F03A0"/>
    <w:rsid w:val="000F3872"/>
    <w:rsid w:val="000F3DD2"/>
    <w:rsid w:val="000F4D71"/>
    <w:rsid w:val="000F63C5"/>
    <w:rsid w:val="00110CCE"/>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2053"/>
    <w:rsid w:val="00171C91"/>
    <w:rsid w:val="00172F99"/>
    <w:rsid w:val="0017792E"/>
    <w:rsid w:val="001811CC"/>
    <w:rsid w:val="00185C9D"/>
    <w:rsid w:val="00194044"/>
    <w:rsid w:val="001A24DD"/>
    <w:rsid w:val="001A47AF"/>
    <w:rsid w:val="001B055A"/>
    <w:rsid w:val="001B0D00"/>
    <w:rsid w:val="001B6BD5"/>
    <w:rsid w:val="001B740A"/>
    <w:rsid w:val="001B75E0"/>
    <w:rsid w:val="001B7903"/>
    <w:rsid w:val="001C112D"/>
    <w:rsid w:val="001C2BF2"/>
    <w:rsid w:val="001C44CE"/>
    <w:rsid w:val="001C7577"/>
    <w:rsid w:val="001D3B12"/>
    <w:rsid w:val="001D625D"/>
    <w:rsid w:val="001D63C9"/>
    <w:rsid w:val="001E0606"/>
    <w:rsid w:val="001E12BC"/>
    <w:rsid w:val="00202451"/>
    <w:rsid w:val="002056E8"/>
    <w:rsid w:val="00207B93"/>
    <w:rsid w:val="00207CEA"/>
    <w:rsid w:val="0021119E"/>
    <w:rsid w:val="0021503D"/>
    <w:rsid w:val="00216A8E"/>
    <w:rsid w:val="00216B88"/>
    <w:rsid w:val="002319CA"/>
    <w:rsid w:val="00237416"/>
    <w:rsid w:val="00241748"/>
    <w:rsid w:val="00241768"/>
    <w:rsid w:val="002422D6"/>
    <w:rsid w:val="002468A9"/>
    <w:rsid w:val="0025658B"/>
    <w:rsid w:val="002568CE"/>
    <w:rsid w:val="00257F36"/>
    <w:rsid w:val="00265727"/>
    <w:rsid w:val="00266CA0"/>
    <w:rsid w:val="00270BF2"/>
    <w:rsid w:val="00272EB2"/>
    <w:rsid w:val="00275958"/>
    <w:rsid w:val="00276F7A"/>
    <w:rsid w:val="002778A0"/>
    <w:rsid w:val="00277B37"/>
    <w:rsid w:val="002818A2"/>
    <w:rsid w:val="0029272A"/>
    <w:rsid w:val="002A0CB0"/>
    <w:rsid w:val="002A4E62"/>
    <w:rsid w:val="002A60C4"/>
    <w:rsid w:val="002B6F69"/>
    <w:rsid w:val="002C066E"/>
    <w:rsid w:val="002C21C7"/>
    <w:rsid w:val="002C42C6"/>
    <w:rsid w:val="002C5D64"/>
    <w:rsid w:val="002D06EE"/>
    <w:rsid w:val="002D0D7E"/>
    <w:rsid w:val="002D1E74"/>
    <w:rsid w:val="002D2F27"/>
    <w:rsid w:val="002D611B"/>
    <w:rsid w:val="002E06C2"/>
    <w:rsid w:val="002E0E5E"/>
    <w:rsid w:val="002F2369"/>
    <w:rsid w:val="003011B3"/>
    <w:rsid w:val="00302948"/>
    <w:rsid w:val="00303697"/>
    <w:rsid w:val="003121C8"/>
    <w:rsid w:val="00316C88"/>
    <w:rsid w:val="00320435"/>
    <w:rsid w:val="00320878"/>
    <w:rsid w:val="0033101C"/>
    <w:rsid w:val="0033397E"/>
    <w:rsid w:val="00335733"/>
    <w:rsid w:val="00340CC3"/>
    <w:rsid w:val="00352B31"/>
    <w:rsid w:val="00357317"/>
    <w:rsid w:val="003573F4"/>
    <w:rsid w:val="003657A5"/>
    <w:rsid w:val="00366AEC"/>
    <w:rsid w:val="00373F3E"/>
    <w:rsid w:val="00377D43"/>
    <w:rsid w:val="00385373"/>
    <w:rsid w:val="003859BA"/>
    <w:rsid w:val="00387591"/>
    <w:rsid w:val="00387AB5"/>
    <w:rsid w:val="00391AB5"/>
    <w:rsid w:val="003A4DAA"/>
    <w:rsid w:val="003A5D91"/>
    <w:rsid w:val="003B460D"/>
    <w:rsid w:val="003B543A"/>
    <w:rsid w:val="003B5A5E"/>
    <w:rsid w:val="003C568B"/>
    <w:rsid w:val="003C6F22"/>
    <w:rsid w:val="003D6473"/>
    <w:rsid w:val="003E15FA"/>
    <w:rsid w:val="003F370C"/>
    <w:rsid w:val="003F5521"/>
    <w:rsid w:val="003F699A"/>
    <w:rsid w:val="00405AEF"/>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17AB"/>
    <w:rsid w:val="00475293"/>
    <w:rsid w:val="00483B17"/>
    <w:rsid w:val="00484DB6"/>
    <w:rsid w:val="0048659C"/>
    <w:rsid w:val="00497393"/>
    <w:rsid w:val="004A3BD8"/>
    <w:rsid w:val="004A66FB"/>
    <w:rsid w:val="004A7C56"/>
    <w:rsid w:val="004B09C9"/>
    <w:rsid w:val="004B38D4"/>
    <w:rsid w:val="004C1E0D"/>
    <w:rsid w:val="004D3679"/>
    <w:rsid w:val="004D3D1C"/>
    <w:rsid w:val="004D747F"/>
    <w:rsid w:val="004E36F2"/>
    <w:rsid w:val="004E4A21"/>
    <w:rsid w:val="004F47AF"/>
    <w:rsid w:val="005111AB"/>
    <w:rsid w:val="0052656B"/>
    <w:rsid w:val="00540038"/>
    <w:rsid w:val="00544856"/>
    <w:rsid w:val="005553C3"/>
    <w:rsid w:val="00567ACA"/>
    <w:rsid w:val="0057474B"/>
    <w:rsid w:val="00575D3E"/>
    <w:rsid w:val="00577214"/>
    <w:rsid w:val="00580531"/>
    <w:rsid w:val="005832A4"/>
    <w:rsid w:val="00583B48"/>
    <w:rsid w:val="00586056"/>
    <w:rsid w:val="00586C84"/>
    <w:rsid w:val="00594CCB"/>
    <w:rsid w:val="00595E4B"/>
    <w:rsid w:val="005A0827"/>
    <w:rsid w:val="005C14A4"/>
    <w:rsid w:val="005D3B83"/>
    <w:rsid w:val="005E05B1"/>
    <w:rsid w:val="005E130F"/>
    <w:rsid w:val="005F3357"/>
    <w:rsid w:val="00610FC8"/>
    <w:rsid w:val="006126EA"/>
    <w:rsid w:val="00612A2E"/>
    <w:rsid w:val="00615BD2"/>
    <w:rsid w:val="006301BA"/>
    <w:rsid w:val="00632910"/>
    <w:rsid w:val="00633210"/>
    <w:rsid w:val="00634B58"/>
    <w:rsid w:val="00634D9F"/>
    <w:rsid w:val="006447A4"/>
    <w:rsid w:val="00661B3E"/>
    <w:rsid w:val="00665219"/>
    <w:rsid w:val="00665C42"/>
    <w:rsid w:val="00667B1F"/>
    <w:rsid w:val="00670B37"/>
    <w:rsid w:val="00674470"/>
    <w:rsid w:val="0067481E"/>
    <w:rsid w:val="00674F71"/>
    <w:rsid w:val="00680844"/>
    <w:rsid w:val="00681B23"/>
    <w:rsid w:val="00683946"/>
    <w:rsid w:val="00685F30"/>
    <w:rsid w:val="00692B13"/>
    <w:rsid w:val="0069500B"/>
    <w:rsid w:val="006A256D"/>
    <w:rsid w:val="006A3D31"/>
    <w:rsid w:val="006A7B28"/>
    <w:rsid w:val="006B3368"/>
    <w:rsid w:val="006C1436"/>
    <w:rsid w:val="006C360E"/>
    <w:rsid w:val="006C7D3F"/>
    <w:rsid w:val="006C7E00"/>
    <w:rsid w:val="006D054A"/>
    <w:rsid w:val="006D4CB0"/>
    <w:rsid w:val="006E119F"/>
    <w:rsid w:val="006E1729"/>
    <w:rsid w:val="006F056F"/>
    <w:rsid w:val="006F25BD"/>
    <w:rsid w:val="006F2DD9"/>
    <w:rsid w:val="006F2EC3"/>
    <w:rsid w:val="006F3C44"/>
    <w:rsid w:val="006F7D8B"/>
    <w:rsid w:val="00711C86"/>
    <w:rsid w:val="00712E16"/>
    <w:rsid w:val="00713EFC"/>
    <w:rsid w:val="007146D2"/>
    <w:rsid w:val="007151B6"/>
    <w:rsid w:val="00715A5D"/>
    <w:rsid w:val="00717D5F"/>
    <w:rsid w:val="00724BAF"/>
    <w:rsid w:val="007309AA"/>
    <w:rsid w:val="00734570"/>
    <w:rsid w:val="00734FFC"/>
    <w:rsid w:val="00735828"/>
    <w:rsid w:val="00762943"/>
    <w:rsid w:val="00764A65"/>
    <w:rsid w:val="007715BA"/>
    <w:rsid w:val="00772078"/>
    <w:rsid w:val="007778CE"/>
    <w:rsid w:val="007902EA"/>
    <w:rsid w:val="0079252D"/>
    <w:rsid w:val="00794191"/>
    <w:rsid w:val="00796BF5"/>
    <w:rsid w:val="007A16C6"/>
    <w:rsid w:val="007A28C4"/>
    <w:rsid w:val="007A330B"/>
    <w:rsid w:val="007A6E1A"/>
    <w:rsid w:val="007A7424"/>
    <w:rsid w:val="007B0071"/>
    <w:rsid w:val="007B2279"/>
    <w:rsid w:val="007B4C58"/>
    <w:rsid w:val="007B7D53"/>
    <w:rsid w:val="007C482E"/>
    <w:rsid w:val="007C4D48"/>
    <w:rsid w:val="007D2CC8"/>
    <w:rsid w:val="007D3F97"/>
    <w:rsid w:val="007D73CE"/>
    <w:rsid w:val="007E0304"/>
    <w:rsid w:val="007E1E28"/>
    <w:rsid w:val="007F1D40"/>
    <w:rsid w:val="007F2220"/>
    <w:rsid w:val="007F3AA0"/>
    <w:rsid w:val="007F4F2B"/>
    <w:rsid w:val="007F7ADB"/>
    <w:rsid w:val="0081634F"/>
    <w:rsid w:val="00823B92"/>
    <w:rsid w:val="008246F4"/>
    <w:rsid w:val="00824EDA"/>
    <w:rsid w:val="00833770"/>
    <w:rsid w:val="00834B06"/>
    <w:rsid w:val="0083614B"/>
    <w:rsid w:val="008374C0"/>
    <w:rsid w:val="008401B6"/>
    <w:rsid w:val="008421EC"/>
    <w:rsid w:val="008473E6"/>
    <w:rsid w:val="008520A9"/>
    <w:rsid w:val="008647CD"/>
    <w:rsid w:val="00864AD8"/>
    <w:rsid w:val="00867825"/>
    <w:rsid w:val="008751D7"/>
    <w:rsid w:val="00875254"/>
    <w:rsid w:val="00876B2D"/>
    <w:rsid w:val="00876B9D"/>
    <w:rsid w:val="0088287D"/>
    <w:rsid w:val="00885F1A"/>
    <w:rsid w:val="00887B6E"/>
    <w:rsid w:val="00890026"/>
    <w:rsid w:val="008918CD"/>
    <w:rsid w:val="00894C67"/>
    <w:rsid w:val="00896274"/>
    <w:rsid w:val="008978B9"/>
    <w:rsid w:val="008A5094"/>
    <w:rsid w:val="008A673F"/>
    <w:rsid w:val="008B04EA"/>
    <w:rsid w:val="008B67F1"/>
    <w:rsid w:val="008C04FA"/>
    <w:rsid w:val="008C0A74"/>
    <w:rsid w:val="008C2846"/>
    <w:rsid w:val="008C35CC"/>
    <w:rsid w:val="008D04C5"/>
    <w:rsid w:val="008E16DA"/>
    <w:rsid w:val="008E3D20"/>
    <w:rsid w:val="008E55E0"/>
    <w:rsid w:val="008F419D"/>
    <w:rsid w:val="0090279D"/>
    <w:rsid w:val="00904044"/>
    <w:rsid w:val="009060DD"/>
    <w:rsid w:val="00913646"/>
    <w:rsid w:val="00922889"/>
    <w:rsid w:val="00925DC2"/>
    <w:rsid w:val="009261B9"/>
    <w:rsid w:val="00931A9A"/>
    <w:rsid w:val="00931D0D"/>
    <w:rsid w:val="00940D2A"/>
    <w:rsid w:val="009508A9"/>
    <w:rsid w:val="00950D10"/>
    <w:rsid w:val="00954423"/>
    <w:rsid w:val="00954527"/>
    <w:rsid w:val="009567A7"/>
    <w:rsid w:val="00957E8C"/>
    <w:rsid w:val="009620CF"/>
    <w:rsid w:val="009621F5"/>
    <w:rsid w:val="009804B1"/>
    <w:rsid w:val="009815C7"/>
    <w:rsid w:val="00985307"/>
    <w:rsid w:val="0099130F"/>
    <w:rsid w:val="00993D47"/>
    <w:rsid w:val="0099429F"/>
    <w:rsid w:val="00997CB4"/>
    <w:rsid w:val="009A2F37"/>
    <w:rsid w:val="009A6460"/>
    <w:rsid w:val="009A7535"/>
    <w:rsid w:val="009B7A6B"/>
    <w:rsid w:val="009C5EE2"/>
    <w:rsid w:val="009C7B5B"/>
    <w:rsid w:val="009D07D1"/>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3EB3"/>
    <w:rsid w:val="00A167BC"/>
    <w:rsid w:val="00A221DF"/>
    <w:rsid w:val="00A225F5"/>
    <w:rsid w:val="00A22F9F"/>
    <w:rsid w:val="00A23B72"/>
    <w:rsid w:val="00A25792"/>
    <w:rsid w:val="00A3268E"/>
    <w:rsid w:val="00A34531"/>
    <w:rsid w:val="00A35317"/>
    <w:rsid w:val="00A35A9C"/>
    <w:rsid w:val="00A37671"/>
    <w:rsid w:val="00A37FB1"/>
    <w:rsid w:val="00A44A14"/>
    <w:rsid w:val="00A46D11"/>
    <w:rsid w:val="00A474F7"/>
    <w:rsid w:val="00A478F8"/>
    <w:rsid w:val="00A50438"/>
    <w:rsid w:val="00A53CF0"/>
    <w:rsid w:val="00A55463"/>
    <w:rsid w:val="00A5597B"/>
    <w:rsid w:val="00A5620B"/>
    <w:rsid w:val="00A61028"/>
    <w:rsid w:val="00A62AC7"/>
    <w:rsid w:val="00A63C87"/>
    <w:rsid w:val="00A74B75"/>
    <w:rsid w:val="00A804C4"/>
    <w:rsid w:val="00A847D4"/>
    <w:rsid w:val="00A935AC"/>
    <w:rsid w:val="00A96330"/>
    <w:rsid w:val="00AA511B"/>
    <w:rsid w:val="00AC32F5"/>
    <w:rsid w:val="00AC494C"/>
    <w:rsid w:val="00AE4033"/>
    <w:rsid w:val="00AE6EE6"/>
    <w:rsid w:val="00AE77E5"/>
    <w:rsid w:val="00AE7884"/>
    <w:rsid w:val="00AF56A2"/>
    <w:rsid w:val="00AF6D9B"/>
    <w:rsid w:val="00AF7DC3"/>
    <w:rsid w:val="00B03180"/>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1E9F"/>
    <w:rsid w:val="00B806AE"/>
    <w:rsid w:val="00B830F8"/>
    <w:rsid w:val="00B84106"/>
    <w:rsid w:val="00B92B05"/>
    <w:rsid w:val="00B942E0"/>
    <w:rsid w:val="00B97F4F"/>
    <w:rsid w:val="00BB0F01"/>
    <w:rsid w:val="00BC364F"/>
    <w:rsid w:val="00BE0965"/>
    <w:rsid w:val="00BE187B"/>
    <w:rsid w:val="00BE1A34"/>
    <w:rsid w:val="00BE3060"/>
    <w:rsid w:val="00BE4678"/>
    <w:rsid w:val="00BE50F1"/>
    <w:rsid w:val="00BF5EFE"/>
    <w:rsid w:val="00C01CD2"/>
    <w:rsid w:val="00C021B6"/>
    <w:rsid w:val="00C06F22"/>
    <w:rsid w:val="00C12270"/>
    <w:rsid w:val="00C141A7"/>
    <w:rsid w:val="00C14986"/>
    <w:rsid w:val="00C14D7A"/>
    <w:rsid w:val="00C33D82"/>
    <w:rsid w:val="00C346F9"/>
    <w:rsid w:val="00C40C8C"/>
    <w:rsid w:val="00C41C03"/>
    <w:rsid w:val="00C55BCF"/>
    <w:rsid w:val="00C6125F"/>
    <w:rsid w:val="00C67999"/>
    <w:rsid w:val="00C73981"/>
    <w:rsid w:val="00C761CC"/>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513C2"/>
    <w:rsid w:val="00D51D10"/>
    <w:rsid w:val="00D527CB"/>
    <w:rsid w:val="00D557E5"/>
    <w:rsid w:val="00D55C6F"/>
    <w:rsid w:val="00D57017"/>
    <w:rsid w:val="00D624C5"/>
    <w:rsid w:val="00D663A7"/>
    <w:rsid w:val="00D80CDB"/>
    <w:rsid w:val="00D8245F"/>
    <w:rsid w:val="00D86446"/>
    <w:rsid w:val="00D90BBF"/>
    <w:rsid w:val="00D959AB"/>
    <w:rsid w:val="00D95A0F"/>
    <w:rsid w:val="00D96566"/>
    <w:rsid w:val="00DA4009"/>
    <w:rsid w:val="00DA5376"/>
    <w:rsid w:val="00DB4255"/>
    <w:rsid w:val="00DB4D6B"/>
    <w:rsid w:val="00DB77E8"/>
    <w:rsid w:val="00DC2AA1"/>
    <w:rsid w:val="00DC4440"/>
    <w:rsid w:val="00DC6664"/>
    <w:rsid w:val="00DD1F94"/>
    <w:rsid w:val="00DE47BC"/>
    <w:rsid w:val="00DE5016"/>
    <w:rsid w:val="00DF0E2A"/>
    <w:rsid w:val="00DF5F26"/>
    <w:rsid w:val="00E0022C"/>
    <w:rsid w:val="00E00D0C"/>
    <w:rsid w:val="00E123C2"/>
    <w:rsid w:val="00E14853"/>
    <w:rsid w:val="00E2134C"/>
    <w:rsid w:val="00E25748"/>
    <w:rsid w:val="00E262FC"/>
    <w:rsid w:val="00E272FF"/>
    <w:rsid w:val="00E3022B"/>
    <w:rsid w:val="00E33A8F"/>
    <w:rsid w:val="00E4143A"/>
    <w:rsid w:val="00E41DD4"/>
    <w:rsid w:val="00E42B0C"/>
    <w:rsid w:val="00E45E7B"/>
    <w:rsid w:val="00E46395"/>
    <w:rsid w:val="00E46922"/>
    <w:rsid w:val="00E5014E"/>
    <w:rsid w:val="00E54795"/>
    <w:rsid w:val="00E57F10"/>
    <w:rsid w:val="00E6248F"/>
    <w:rsid w:val="00E65074"/>
    <w:rsid w:val="00E6523B"/>
    <w:rsid w:val="00E66A3D"/>
    <w:rsid w:val="00E73803"/>
    <w:rsid w:val="00E751A2"/>
    <w:rsid w:val="00E76057"/>
    <w:rsid w:val="00E8201E"/>
    <w:rsid w:val="00E94223"/>
    <w:rsid w:val="00E94ED1"/>
    <w:rsid w:val="00E95292"/>
    <w:rsid w:val="00EA00F2"/>
    <w:rsid w:val="00EA22AE"/>
    <w:rsid w:val="00EA344B"/>
    <w:rsid w:val="00EB217E"/>
    <w:rsid w:val="00EC2046"/>
    <w:rsid w:val="00EF34FE"/>
    <w:rsid w:val="00EF7F05"/>
    <w:rsid w:val="00F0297E"/>
    <w:rsid w:val="00F0659D"/>
    <w:rsid w:val="00F069C7"/>
    <w:rsid w:val="00F115A1"/>
    <w:rsid w:val="00F14024"/>
    <w:rsid w:val="00F16E97"/>
    <w:rsid w:val="00F17B32"/>
    <w:rsid w:val="00F20E56"/>
    <w:rsid w:val="00F22E5C"/>
    <w:rsid w:val="00F27A96"/>
    <w:rsid w:val="00F27D00"/>
    <w:rsid w:val="00F34574"/>
    <w:rsid w:val="00F3662E"/>
    <w:rsid w:val="00F40803"/>
    <w:rsid w:val="00F40AB7"/>
    <w:rsid w:val="00F46AB9"/>
    <w:rsid w:val="00F47570"/>
    <w:rsid w:val="00F612B0"/>
    <w:rsid w:val="00F75728"/>
    <w:rsid w:val="00F761D0"/>
    <w:rsid w:val="00F8037E"/>
    <w:rsid w:val="00F827AD"/>
    <w:rsid w:val="00F829B7"/>
    <w:rsid w:val="00F844E2"/>
    <w:rsid w:val="00F8495A"/>
    <w:rsid w:val="00F84B51"/>
    <w:rsid w:val="00F90B03"/>
    <w:rsid w:val="00F94EA4"/>
    <w:rsid w:val="00FA159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2D4A"/>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4050">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454061409">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ers.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0A4EB-0A6F-4435-AE50-78503258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6</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Tekla Murvanidze</cp:lastModifiedBy>
  <cp:revision>202</cp:revision>
  <cp:lastPrinted>2015-07-27T06:36:00Z</cp:lastPrinted>
  <dcterms:created xsi:type="dcterms:W3CDTF">2017-02-28T15:04:00Z</dcterms:created>
  <dcterms:modified xsi:type="dcterms:W3CDTF">2021-05-19T15:15:00Z</dcterms:modified>
</cp:coreProperties>
</file>